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E3E7" w14:textId="77777777" w:rsidR="00041B3D" w:rsidRDefault="00041B3D" w:rsidP="00041B3D">
      <w:r w:rsidRPr="00914A8F">
        <w:rPr>
          <w:rFonts w:ascii="Arial" w:hAnsi="Arial" w:cs="Arial"/>
          <w:b/>
          <w:noProof/>
          <w:lang w:eastAsia="en-GB"/>
        </w:rPr>
        <w:drawing>
          <wp:anchor distT="0" distB="0" distL="114300" distR="114300" simplePos="0" relativeHeight="251659264" behindDoc="0" locked="0" layoutInCell="1" allowOverlap="1" wp14:anchorId="254341F3" wp14:editId="2045D954">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EFCD8" w14:textId="77777777" w:rsidR="00041B3D" w:rsidRDefault="00041B3D" w:rsidP="00041B3D"/>
    <w:p w14:paraId="5FB6C1E9" w14:textId="77777777" w:rsidR="00041B3D" w:rsidRDefault="00041B3D" w:rsidP="00041B3D"/>
    <w:p w14:paraId="0139E083" w14:textId="77777777" w:rsidR="00041B3D" w:rsidRDefault="00041B3D" w:rsidP="00041B3D"/>
    <w:p w14:paraId="2466C567" w14:textId="48365E88" w:rsidR="00041B3D" w:rsidRPr="00816D1B" w:rsidRDefault="002F7884" w:rsidP="00041B3D">
      <w:pPr>
        <w:spacing w:after="0"/>
        <w:rPr>
          <w:rFonts w:ascii="Arial" w:hAnsi="Arial" w:cs="Arial"/>
          <w:b/>
          <w:sz w:val="24"/>
          <w:szCs w:val="24"/>
        </w:rPr>
      </w:pPr>
      <w:r>
        <w:rPr>
          <w:rFonts w:ascii="Arial" w:hAnsi="Arial" w:cs="Arial"/>
          <w:b/>
          <w:sz w:val="24"/>
          <w:szCs w:val="24"/>
          <w:lang w:val="en-US" w:eastAsia="en-GB"/>
        </w:rPr>
        <w:t>Skills and Employment Board</w:t>
      </w:r>
    </w:p>
    <w:p w14:paraId="15AFC2A9" w14:textId="77777777" w:rsidR="00041B3D" w:rsidRDefault="00041B3D" w:rsidP="00041B3D">
      <w:pPr>
        <w:spacing w:after="0"/>
        <w:rPr>
          <w:rFonts w:ascii="Arial" w:hAnsi="Arial" w:cs="Arial"/>
          <w:b/>
          <w:sz w:val="24"/>
          <w:szCs w:val="24"/>
        </w:rPr>
      </w:pPr>
    </w:p>
    <w:p w14:paraId="12CB7BE4" w14:textId="77EC69BB" w:rsidR="00041B3D" w:rsidRPr="000C2AEF" w:rsidRDefault="00041B3D" w:rsidP="00041B3D">
      <w:pPr>
        <w:spacing w:after="0"/>
        <w:rPr>
          <w:rFonts w:ascii="Arial" w:hAnsi="Arial" w:cs="Arial"/>
          <w:b/>
          <w:sz w:val="24"/>
          <w:szCs w:val="24"/>
        </w:rPr>
      </w:pPr>
      <w:r>
        <w:rPr>
          <w:rFonts w:ascii="Arial" w:hAnsi="Arial" w:cs="Arial"/>
          <w:b/>
          <w:sz w:val="24"/>
          <w:szCs w:val="24"/>
        </w:rPr>
        <w:t xml:space="preserve">Private and Confidential: </w:t>
      </w:r>
      <w:r w:rsidR="000517B7">
        <w:rPr>
          <w:rFonts w:ascii="Arial" w:hAnsi="Arial" w:cs="Arial"/>
          <w:b/>
          <w:sz w:val="24"/>
          <w:szCs w:val="24"/>
        </w:rPr>
        <w:t>No</w:t>
      </w:r>
    </w:p>
    <w:p w14:paraId="235C9549" w14:textId="77777777" w:rsidR="00041B3D" w:rsidRPr="000C2AEF" w:rsidRDefault="00041B3D" w:rsidP="00041B3D">
      <w:pPr>
        <w:spacing w:after="0"/>
        <w:rPr>
          <w:rFonts w:ascii="Arial" w:hAnsi="Arial" w:cs="Arial"/>
          <w:b/>
          <w:sz w:val="24"/>
          <w:szCs w:val="24"/>
        </w:rPr>
      </w:pPr>
    </w:p>
    <w:p w14:paraId="31D7DD3C" w14:textId="27596939" w:rsidR="00041B3D" w:rsidRPr="000C2AEF" w:rsidRDefault="002F7884" w:rsidP="00041B3D">
      <w:pPr>
        <w:spacing w:after="0"/>
        <w:rPr>
          <w:rFonts w:ascii="Arial" w:hAnsi="Arial" w:cs="Arial"/>
          <w:bCs/>
          <w:color w:val="FF0000"/>
          <w:sz w:val="24"/>
          <w:szCs w:val="24"/>
        </w:rPr>
      </w:pPr>
      <w:r>
        <w:rPr>
          <w:rFonts w:ascii="Arial" w:hAnsi="Arial" w:cs="Arial"/>
          <w:sz w:val="24"/>
          <w:szCs w:val="24"/>
        </w:rPr>
        <w:t>Wednesday 15</w:t>
      </w:r>
      <w:r w:rsidR="00690CB1" w:rsidRPr="00690CB1">
        <w:rPr>
          <w:rFonts w:ascii="Arial" w:hAnsi="Arial" w:cs="Arial"/>
          <w:sz w:val="24"/>
          <w:szCs w:val="24"/>
          <w:vertAlign w:val="superscript"/>
        </w:rPr>
        <w:t>th</w:t>
      </w:r>
      <w:r w:rsidR="00690CB1">
        <w:rPr>
          <w:rFonts w:ascii="Arial" w:hAnsi="Arial" w:cs="Arial"/>
          <w:sz w:val="24"/>
          <w:szCs w:val="24"/>
        </w:rPr>
        <w:t xml:space="preserve"> June</w:t>
      </w:r>
    </w:p>
    <w:p w14:paraId="414F2279" w14:textId="77777777" w:rsidR="00041B3D" w:rsidRPr="000C2AEF" w:rsidRDefault="00041B3D" w:rsidP="00041B3D">
      <w:pPr>
        <w:spacing w:after="0"/>
        <w:rPr>
          <w:rFonts w:ascii="Arial" w:hAnsi="Arial" w:cs="Arial"/>
          <w:bCs/>
          <w:color w:val="FF0000"/>
          <w:sz w:val="24"/>
          <w:szCs w:val="24"/>
        </w:rPr>
      </w:pPr>
    </w:p>
    <w:p w14:paraId="13EA4BB9" w14:textId="1EE217AE" w:rsidR="00041B3D" w:rsidRDefault="00041B3D" w:rsidP="00041B3D">
      <w:pPr>
        <w:spacing w:after="0"/>
        <w:rPr>
          <w:rFonts w:ascii="Arial" w:hAnsi="Arial" w:cs="Arial"/>
          <w:b/>
          <w:sz w:val="24"/>
          <w:szCs w:val="24"/>
          <w:lang w:eastAsia="en-GB"/>
        </w:rPr>
      </w:pPr>
      <w:r>
        <w:rPr>
          <w:rFonts w:ascii="Arial" w:hAnsi="Arial" w:cs="Arial"/>
          <w:b/>
          <w:sz w:val="24"/>
          <w:szCs w:val="24"/>
          <w:lang w:eastAsia="en-GB"/>
        </w:rPr>
        <w:t>Area Based Review</w:t>
      </w:r>
      <w:r w:rsidR="008A42BC">
        <w:rPr>
          <w:rFonts w:ascii="Arial" w:hAnsi="Arial" w:cs="Arial"/>
          <w:b/>
          <w:sz w:val="24"/>
          <w:szCs w:val="24"/>
          <w:lang w:eastAsia="en-GB"/>
        </w:rPr>
        <w:t xml:space="preserve"> (ABR)</w:t>
      </w:r>
      <w:r w:rsidR="00803183">
        <w:rPr>
          <w:rFonts w:ascii="Arial" w:hAnsi="Arial" w:cs="Arial"/>
          <w:b/>
          <w:sz w:val="24"/>
          <w:szCs w:val="24"/>
          <w:lang w:eastAsia="en-GB"/>
        </w:rPr>
        <w:t xml:space="preserve"> and Growth Deal 3</w:t>
      </w:r>
    </w:p>
    <w:p w14:paraId="677D1D9C" w14:textId="77777777" w:rsidR="007D6EC9" w:rsidRDefault="007D6EC9" w:rsidP="007D6EC9">
      <w:pPr>
        <w:autoSpaceDE w:val="0"/>
        <w:autoSpaceDN w:val="0"/>
        <w:adjustRightInd w:val="0"/>
        <w:spacing w:after="0" w:line="240" w:lineRule="auto"/>
        <w:rPr>
          <w:rFonts w:ascii="ArialMT" w:hAnsi="ArialMT" w:cs="ArialMT"/>
          <w:sz w:val="24"/>
          <w:szCs w:val="24"/>
        </w:rPr>
      </w:pPr>
    </w:p>
    <w:p w14:paraId="096053B1" w14:textId="77777777" w:rsidR="00041B3D" w:rsidRPr="000C2AEF" w:rsidRDefault="00041B3D" w:rsidP="00041B3D">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12"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41B3D" w:rsidRPr="00541AD1" w14:paraId="1F044889" w14:textId="77777777" w:rsidTr="000D467A">
        <w:trPr>
          <w:trHeight w:val="4060"/>
        </w:trPr>
        <w:tc>
          <w:tcPr>
            <w:tcW w:w="9180" w:type="dxa"/>
          </w:tcPr>
          <w:p w14:paraId="4F775A42" w14:textId="58AFA1FF" w:rsidR="00041B3D" w:rsidRPr="00541AD1" w:rsidRDefault="00041B3D" w:rsidP="000D467A">
            <w:pPr>
              <w:spacing w:after="0"/>
              <w:jc w:val="both"/>
              <w:rPr>
                <w:rFonts w:ascii="Arial" w:hAnsi="Arial" w:cs="Arial"/>
                <w:b/>
                <w:sz w:val="24"/>
                <w:szCs w:val="24"/>
                <w:u w:val="single"/>
              </w:rPr>
            </w:pPr>
          </w:p>
          <w:p w14:paraId="43F03894" w14:textId="77777777" w:rsidR="000D467A" w:rsidRDefault="00041B3D" w:rsidP="000D467A">
            <w:pPr>
              <w:pStyle w:val="Heading6"/>
              <w:jc w:val="both"/>
              <w:rPr>
                <w:rFonts w:ascii="Arial" w:hAnsi="Arial" w:cs="Arial"/>
                <w:sz w:val="24"/>
                <w:szCs w:val="24"/>
              </w:rPr>
            </w:pPr>
            <w:r w:rsidRPr="00541AD1">
              <w:rPr>
                <w:rFonts w:ascii="Arial" w:hAnsi="Arial" w:cs="Arial"/>
                <w:sz w:val="24"/>
                <w:szCs w:val="24"/>
              </w:rPr>
              <w:t>Executive Summary</w:t>
            </w:r>
          </w:p>
          <w:p w14:paraId="20D62643" w14:textId="77777777" w:rsidR="000D467A" w:rsidRDefault="000D467A" w:rsidP="000D467A">
            <w:pPr>
              <w:pStyle w:val="Heading6"/>
              <w:jc w:val="both"/>
              <w:rPr>
                <w:rFonts w:ascii="Arial" w:hAnsi="Arial" w:cs="Arial"/>
                <w:sz w:val="24"/>
                <w:szCs w:val="24"/>
              </w:rPr>
            </w:pPr>
          </w:p>
          <w:p w14:paraId="70E37121" w14:textId="71B7521D" w:rsidR="00CB28BE" w:rsidRPr="000D467A" w:rsidRDefault="00EC78E3" w:rsidP="000D467A">
            <w:pPr>
              <w:pStyle w:val="Heading6"/>
              <w:jc w:val="both"/>
              <w:rPr>
                <w:rFonts w:ascii="Arial" w:hAnsi="Arial" w:cs="Arial"/>
                <w:b w:val="0"/>
                <w:sz w:val="24"/>
                <w:szCs w:val="24"/>
              </w:rPr>
            </w:pPr>
            <w:r w:rsidRPr="000D467A">
              <w:rPr>
                <w:rFonts w:ascii="Arial" w:hAnsi="Arial" w:cs="Arial"/>
                <w:b w:val="0"/>
                <w:sz w:val="24"/>
                <w:szCs w:val="24"/>
              </w:rPr>
              <w:t>This</w:t>
            </w:r>
            <w:r w:rsidR="00CB28BE" w:rsidRPr="000D467A">
              <w:rPr>
                <w:rFonts w:ascii="Arial" w:hAnsi="Arial" w:cs="Arial"/>
                <w:b w:val="0"/>
                <w:sz w:val="24"/>
                <w:szCs w:val="24"/>
              </w:rPr>
              <w:t xml:space="preserve"> paper provides </w:t>
            </w:r>
            <w:r w:rsidR="00CB3401" w:rsidRPr="000D467A">
              <w:rPr>
                <w:rFonts w:ascii="Arial" w:hAnsi="Arial" w:cs="Arial"/>
                <w:b w:val="0"/>
                <w:sz w:val="24"/>
                <w:szCs w:val="24"/>
              </w:rPr>
              <w:t xml:space="preserve">an up-date from the </w:t>
            </w:r>
            <w:r w:rsidR="0087581D" w:rsidRPr="000D467A">
              <w:rPr>
                <w:rFonts w:ascii="Arial" w:hAnsi="Arial" w:cs="Arial"/>
                <w:b w:val="0"/>
                <w:sz w:val="24"/>
                <w:szCs w:val="24"/>
              </w:rPr>
              <w:t xml:space="preserve">ABR </w:t>
            </w:r>
            <w:r w:rsidR="00CB3401" w:rsidRPr="000D467A">
              <w:rPr>
                <w:rFonts w:ascii="Arial" w:hAnsi="Arial" w:cs="Arial"/>
                <w:b w:val="0"/>
                <w:sz w:val="24"/>
                <w:szCs w:val="24"/>
              </w:rPr>
              <w:t>Working Group, a draft of the principles which will underpin the LEP 'skills conclusion</w:t>
            </w:r>
            <w:r w:rsidR="0087581D" w:rsidRPr="000D467A">
              <w:rPr>
                <w:rFonts w:ascii="Arial" w:hAnsi="Arial" w:cs="Arial"/>
                <w:b w:val="0"/>
                <w:sz w:val="24"/>
                <w:szCs w:val="24"/>
              </w:rPr>
              <w:t>'</w:t>
            </w:r>
            <w:r w:rsidR="00CB3401" w:rsidRPr="000D467A">
              <w:rPr>
                <w:rFonts w:ascii="Arial" w:hAnsi="Arial" w:cs="Arial"/>
                <w:b w:val="0"/>
                <w:sz w:val="24"/>
                <w:szCs w:val="24"/>
              </w:rPr>
              <w:t xml:space="preserve"> for review, and the Growth Deal 3 recommendations made to the LEP Board.</w:t>
            </w:r>
          </w:p>
          <w:p w14:paraId="52869867" w14:textId="77777777" w:rsidR="000D467A" w:rsidRPr="000D467A" w:rsidRDefault="000D467A" w:rsidP="000D467A">
            <w:pPr>
              <w:spacing w:after="0"/>
            </w:pPr>
          </w:p>
          <w:p w14:paraId="4D76D43F" w14:textId="77777777" w:rsidR="00041B3D" w:rsidRDefault="00041B3D" w:rsidP="000D467A">
            <w:pPr>
              <w:spacing w:after="0"/>
              <w:rPr>
                <w:rFonts w:ascii="Arial" w:hAnsi="Arial" w:cs="Arial"/>
                <w:b/>
                <w:sz w:val="24"/>
                <w:szCs w:val="24"/>
              </w:rPr>
            </w:pPr>
            <w:r w:rsidRPr="00B719AB">
              <w:rPr>
                <w:rFonts w:ascii="Arial" w:hAnsi="Arial" w:cs="Arial"/>
                <w:b/>
                <w:sz w:val="24"/>
                <w:szCs w:val="24"/>
              </w:rPr>
              <w:t xml:space="preserve">Recommendation </w:t>
            </w:r>
          </w:p>
          <w:p w14:paraId="10918CE0" w14:textId="77777777" w:rsidR="000D467A" w:rsidRPr="00B719AB" w:rsidRDefault="000D467A" w:rsidP="000D467A">
            <w:pPr>
              <w:spacing w:after="0"/>
              <w:rPr>
                <w:rFonts w:ascii="Arial" w:hAnsi="Arial" w:cs="Arial"/>
                <w:b/>
                <w:sz w:val="24"/>
                <w:szCs w:val="24"/>
              </w:rPr>
            </w:pPr>
          </w:p>
          <w:p w14:paraId="7911129F" w14:textId="0A3A27D2" w:rsidR="000D467A" w:rsidRPr="0042103C" w:rsidRDefault="00964350" w:rsidP="000517B7">
            <w:pPr>
              <w:spacing w:after="0"/>
              <w:rPr>
                <w:rFonts w:ascii="Arial" w:hAnsi="Arial" w:cs="Arial"/>
                <w:bCs/>
              </w:rPr>
            </w:pPr>
            <w:r>
              <w:rPr>
                <w:rFonts w:ascii="Arial" w:hAnsi="Arial" w:cs="Arial"/>
                <w:sz w:val="24"/>
                <w:szCs w:val="24"/>
              </w:rPr>
              <w:t xml:space="preserve">The </w:t>
            </w:r>
            <w:r w:rsidR="000517B7">
              <w:rPr>
                <w:rFonts w:ascii="Arial" w:hAnsi="Arial" w:cs="Arial"/>
                <w:sz w:val="24"/>
                <w:szCs w:val="24"/>
              </w:rPr>
              <w:t>C</w:t>
            </w:r>
            <w:r>
              <w:rPr>
                <w:rFonts w:ascii="Arial" w:hAnsi="Arial" w:cs="Arial"/>
                <w:sz w:val="24"/>
                <w:szCs w:val="24"/>
              </w:rPr>
              <w:t>ommittee</w:t>
            </w:r>
            <w:r w:rsidR="00041B3D" w:rsidRPr="00B719AB">
              <w:rPr>
                <w:rFonts w:ascii="Arial" w:hAnsi="Arial" w:cs="Arial"/>
                <w:sz w:val="24"/>
                <w:szCs w:val="24"/>
              </w:rPr>
              <w:t xml:space="preserve"> is asked to</w:t>
            </w:r>
            <w:r w:rsidR="000D467A">
              <w:rPr>
                <w:rFonts w:ascii="Arial" w:hAnsi="Arial" w:cs="Arial"/>
                <w:sz w:val="24"/>
                <w:szCs w:val="24"/>
              </w:rPr>
              <w:t xml:space="preserve"> c</w:t>
            </w:r>
            <w:r w:rsidRPr="00964350">
              <w:rPr>
                <w:rFonts w:ascii="Arial" w:hAnsi="Arial" w:cs="Arial"/>
                <w:bCs/>
                <w:sz w:val="24"/>
                <w:szCs w:val="24"/>
              </w:rPr>
              <w:t>omment on the draft high level principles, mapped against the Lancashire Skills and Employment Strategic Framework.  The principles will b</w:t>
            </w:r>
            <w:r w:rsidR="000517B7">
              <w:rPr>
                <w:rFonts w:ascii="Arial" w:hAnsi="Arial" w:cs="Arial"/>
                <w:bCs/>
                <w:sz w:val="24"/>
                <w:szCs w:val="24"/>
              </w:rPr>
              <w:t>e</w:t>
            </w:r>
            <w:r w:rsidRPr="00964350">
              <w:rPr>
                <w:rFonts w:ascii="Arial" w:hAnsi="Arial" w:cs="Arial"/>
                <w:bCs/>
                <w:sz w:val="24"/>
                <w:szCs w:val="24"/>
              </w:rPr>
              <w:t xml:space="preserve"> worked up further and brought back to the next Skills and Employment Board.</w:t>
            </w:r>
          </w:p>
        </w:tc>
      </w:tr>
    </w:tbl>
    <w:p w14:paraId="025F8378" w14:textId="6A947888" w:rsidR="00041B3D" w:rsidRPr="000D467A" w:rsidRDefault="00041B3D" w:rsidP="000D467A">
      <w:pPr>
        <w:spacing w:after="0"/>
        <w:rPr>
          <w:rFonts w:ascii="Arial" w:hAnsi="Arial" w:cs="Arial"/>
          <w:sz w:val="24"/>
          <w:szCs w:val="24"/>
        </w:rPr>
      </w:pPr>
    </w:p>
    <w:p w14:paraId="3D3C6885" w14:textId="1CC46406" w:rsidR="009E44BB" w:rsidRPr="000D467A" w:rsidRDefault="000D467A" w:rsidP="000D467A">
      <w:pPr>
        <w:rPr>
          <w:rFonts w:ascii="Arial" w:hAnsi="Arial" w:cs="Arial"/>
          <w:b/>
          <w:sz w:val="24"/>
          <w:szCs w:val="24"/>
          <w:lang w:val="en"/>
        </w:rPr>
      </w:pPr>
      <w:r w:rsidRPr="000D467A">
        <w:rPr>
          <w:rFonts w:ascii="Arial" w:hAnsi="Arial" w:cs="Arial"/>
          <w:b/>
          <w:sz w:val="24"/>
          <w:szCs w:val="24"/>
          <w:lang w:val="en"/>
        </w:rPr>
        <w:t>1.</w:t>
      </w:r>
      <w:r>
        <w:rPr>
          <w:rFonts w:ascii="Arial" w:hAnsi="Arial" w:cs="Arial"/>
          <w:b/>
          <w:sz w:val="24"/>
          <w:szCs w:val="24"/>
          <w:lang w:val="en"/>
        </w:rPr>
        <w:tab/>
      </w:r>
      <w:r w:rsidR="009E44BB" w:rsidRPr="000D467A">
        <w:rPr>
          <w:rFonts w:ascii="Arial" w:hAnsi="Arial" w:cs="Arial"/>
          <w:b/>
          <w:sz w:val="24"/>
          <w:szCs w:val="24"/>
          <w:lang w:val="en"/>
        </w:rPr>
        <w:t>Background Information</w:t>
      </w:r>
    </w:p>
    <w:p w14:paraId="107BDC3E" w14:textId="2369D60F" w:rsidR="000D467A" w:rsidRDefault="000D467A" w:rsidP="000D467A">
      <w:pPr>
        <w:ind w:left="720" w:hanging="720"/>
        <w:contextualSpacing/>
        <w:rPr>
          <w:rFonts w:ascii="Arial" w:hAnsi="Arial" w:cs="Arial"/>
          <w:sz w:val="24"/>
          <w:szCs w:val="24"/>
          <w:lang w:val="en"/>
        </w:rPr>
      </w:pPr>
      <w:r>
        <w:rPr>
          <w:rFonts w:ascii="Arial" w:hAnsi="Arial" w:cs="Arial"/>
          <w:sz w:val="24"/>
          <w:szCs w:val="24"/>
          <w:lang w:val="en"/>
        </w:rPr>
        <w:t>1.1</w:t>
      </w:r>
      <w:r>
        <w:rPr>
          <w:rFonts w:ascii="Arial" w:hAnsi="Arial" w:cs="Arial"/>
          <w:sz w:val="24"/>
          <w:szCs w:val="24"/>
          <w:lang w:val="en"/>
        </w:rPr>
        <w:tab/>
      </w:r>
      <w:r w:rsidR="00DF521F" w:rsidRPr="000D467A">
        <w:rPr>
          <w:rFonts w:ascii="Arial" w:hAnsi="Arial" w:cs="Arial"/>
          <w:sz w:val="24"/>
          <w:szCs w:val="24"/>
          <w:lang w:val="en"/>
        </w:rPr>
        <w:t>As reported previously, t</w:t>
      </w:r>
      <w:r w:rsidR="009E44BB" w:rsidRPr="000D467A">
        <w:rPr>
          <w:rFonts w:ascii="Arial" w:hAnsi="Arial" w:cs="Arial"/>
          <w:sz w:val="24"/>
          <w:szCs w:val="24"/>
          <w:lang w:val="en"/>
        </w:rPr>
        <w:t>he ABRs, driven by Government and the FE</w:t>
      </w:r>
      <w:r>
        <w:rPr>
          <w:rFonts w:ascii="Arial" w:hAnsi="Arial" w:cs="Arial"/>
          <w:sz w:val="24"/>
          <w:szCs w:val="24"/>
          <w:lang w:val="en"/>
        </w:rPr>
        <w:t xml:space="preserve"> </w:t>
      </w:r>
      <w:r w:rsidR="009E44BB" w:rsidRPr="000D467A">
        <w:rPr>
          <w:rFonts w:ascii="Arial" w:hAnsi="Arial" w:cs="Arial"/>
          <w:sz w:val="24"/>
          <w:szCs w:val="24"/>
          <w:lang w:val="en"/>
        </w:rPr>
        <w:t xml:space="preserve">Commissioner, will review the College infrastructure across England with view to delivering institutions which are financially viable, sustainable, resilient and efficient with an offer that meets each area's educational and economic needs.  This includes focusing on specialisms and ensuring sufficient access to high quality and relevant education and training for all which reflects changes in Government funding priorities and future demand. </w:t>
      </w:r>
    </w:p>
    <w:p w14:paraId="3D022CD1" w14:textId="77777777" w:rsidR="000D467A" w:rsidRDefault="000D467A" w:rsidP="000D467A">
      <w:pPr>
        <w:contextualSpacing/>
        <w:rPr>
          <w:rFonts w:ascii="Arial" w:hAnsi="Arial" w:cs="Arial"/>
          <w:sz w:val="24"/>
          <w:szCs w:val="24"/>
          <w:lang w:val="en"/>
        </w:rPr>
      </w:pPr>
    </w:p>
    <w:p w14:paraId="64485925" w14:textId="6C32342B" w:rsidR="000D467A" w:rsidRDefault="000D467A" w:rsidP="000D467A">
      <w:pPr>
        <w:ind w:left="720" w:hanging="720"/>
        <w:contextualSpacing/>
        <w:rPr>
          <w:rFonts w:ascii="Arial" w:hAnsi="Arial" w:cs="Arial"/>
          <w:sz w:val="24"/>
          <w:szCs w:val="24"/>
          <w:lang w:val="en"/>
        </w:rPr>
      </w:pPr>
      <w:r>
        <w:rPr>
          <w:rFonts w:ascii="Arial" w:hAnsi="Arial" w:cs="Arial"/>
          <w:sz w:val="24"/>
          <w:szCs w:val="24"/>
          <w:lang w:val="en"/>
        </w:rPr>
        <w:t>1.2</w:t>
      </w:r>
      <w:r>
        <w:rPr>
          <w:rFonts w:ascii="Arial" w:hAnsi="Arial" w:cs="Arial"/>
          <w:sz w:val="24"/>
          <w:szCs w:val="24"/>
          <w:lang w:val="en"/>
        </w:rPr>
        <w:tab/>
      </w:r>
      <w:r w:rsidR="00DF521F" w:rsidRPr="000D467A">
        <w:rPr>
          <w:rFonts w:ascii="Arial" w:hAnsi="Arial" w:cs="Arial"/>
          <w:sz w:val="24"/>
          <w:szCs w:val="24"/>
          <w:lang w:val="en"/>
        </w:rPr>
        <w:t>It is anticipated that the review will commence in September 2016 in</w:t>
      </w:r>
      <w:r>
        <w:rPr>
          <w:rFonts w:ascii="Arial" w:hAnsi="Arial" w:cs="Arial"/>
          <w:sz w:val="24"/>
          <w:szCs w:val="24"/>
          <w:lang w:val="en"/>
        </w:rPr>
        <w:t xml:space="preserve"> </w:t>
      </w:r>
      <w:r w:rsidR="00DF521F" w:rsidRPr="000D467A">
        <w:rPr>
          <w:rFonts w:ascii="Arial" w:hAnsi="Arial" w:cs="Arial"/>
          <w:sz w:val="24"/>
          <w:szCs w:val="24"/>
          <w:lang w:val="en"/>
        </w:rPr>
        <w:t>Lancashire.  A steering group will be established to drive the review which will involve representation from the LEP, Local Authorities and each College's Chair of Governors and Principal / CEO.  The Joint Area Review Development Unit (JARDU) will administer the review and the steering group.</w:t>
      </w:r>
    </w:p>
    <w:p w14:paraId="3A5281CD" w14:textId="77777777" w:rsidR="000D467A" w:rsidRDefault="000D467A" w:rsidP="000D467A">
      <w:pPr>
        <w:contextualSpacing/>
        <w:rPr>
          <w:rFonts w:ascii="Arial" w:hAnsi="Arial" w:cs="Arial"/>
          <w:sz w:val="24"/>
          <w:szCs w:val="24"/>
          <w:lang w:val="en"/>
        </w:rPr>
      </w:pPr>
    </w:p>
    <w:p w14:paraId="09E83F8C" w14:textId="507CE4E2" w:rsidR="00DF521F" w:rsidRPr="000D467A" w:rsidRDefault="000D467A" w:rsidP="000D467A">
      <w:pPr>
        <w:ind w:left="720" w:hanging="720"/>
        <w:contextualSpacing/>
        <w:rPr>
          <w:rFonts w:ascii="Arial" w:hAnsi="Arial" w:cs="Arial"/>
          <w:sz w:val="24"/>
          <w:szCs w:val="24"/>
        </w:rPr>
      </w:pPr>
      <w:r>
        <w:rPr>
          <w:rFonts w:ascii="Arial" w:hAnsi="Arial" w:cs="Arial"/>
          <w:sz w:val="24"/>
          <w:szCs w:val="24"/>
          <w:lang w:val="en"/>
        </w:rPr>
        <w:t>1.3</w:t>
      </w:r>
      <w:r>
        <w:rPr>
          <w:rFonts w:ascii="Arial" w:hAnsi="Arial" w:cs="Arial"/>
          <w:sz w:val="24"/>
          <w:szCs w:val="24"/>
          <w:lang w:val="en"/>
        </w:rPr>
        <w:tab/>
        <w:t>A</w:t>
      </w:r>
      <w:r w:rsidR="00DF521F" w:rsidRPr="000D467A">
        <w:rPr>
          <w:rFonts w:ascii="Arial" w:hAnsi="Arial" w:cs="Arial"/>
          <w:sz w:val="24"/>
          <w:szCs w:val="24"/>
          <w:lang w:val="en"/>
        </w:rPr>
        <w:t>s per current reviews, the LEP will be required to produce a visioning</w:t>
      </w:r>
      <w:r>
        <w:rPr>
          <w:rFonts w:ascii="Arial" w:hAnsi="Arial" w:cs="Arial"/>
          <w:sz w:val="24"/>
          <w:szCs w:val="24"/>
          <w:lang w:val="en"/>
        </w:rPr>
        <w:t xml:space="preserve"> </w:t>
      </w:r>
      <w:r w:rsidR="00DF521F" w:rsidRPr="000D467A">
        <w:rPr>
          <w:rFonts w:ascii="Arial" w:hAnsi="Arial" w:cs="Arial"/>
          <w:sz w:val="24"/>
          <w:szCs w:val="24"/>
          <w:lang w:val="en"/>
        </w:rPr>
        <w:t xml:space="preserve">document to help guide the outcomes of the review.  </w:t>
      </w:r>
    </w:p>
    <w:p w14:paraId="33B33CAD" w14:textId="77777777" w:rsidR="00DF521F" w:rsidRPr="000D467A" w:rsidRDefault="00DF521F" w:rsidP="000D467A">
      <w:pPr>
        <w:pStyle w:val="ListParagraph"/>
        <w:ind w:left="0"/>
        <w:rPr>
          <w:rFonts w:ascii="Arial" w:hAnsi="Arial" w:cs="Arial"/>
          <w:sz w:val="24"/>
          <w:szCs w:val="24"/>
        </w:rPr>
      </w:pPr>
    </w:p>
    <w:p w14:paraId="3C88527B" w14:textId="7BC4AB59" w:rsidR="00595435" w:rsidRPr="000D467A" w:rsidRDefault="00DF521F" w:rsidP="000D467A">
      <w:pPr>
        <w:spacing w:after="0"/>
        <w:contextualSpacing/>
        <w:rPr>
          <w:rFonts w:ascii="Arial" w:hAnsi="Arial" w:cs="Arial"/>
          <w:b/>
          <w:sz w:val="24"/>
          <w:szCs w:val="24"/>
          <w:lang w:val="en"/>
        </w:rPr>
      </w:pPr>
      <w:r w:rsidRPr="000D467A">
        <w:rPr>
          <w:rFonts w:ascii="Arial" w:hAnsi="Arial" w:cs="Arial"/>
          <w:b/>
          <w:sz w:val="24"/>
          <w:szCs w:val="24"/>
          <w:lang w:val="en"/>
        </w:rPr>
        <w:t>2</w:t>
      </w:r>
      <w:r w:rsidR="00595435" w:rsidRPr="000D467A">
        <w:rPr>
          <w:rFonts w:ascii="Arial" w:hAnsi="Arial" w:cs="Arial"/>
          <w:b/>
          <w:sz w:val="24"/>
          <w:szCs w:val="24"/>
          <w:lang w:val="en"/>
        </w:rPr>
        <w:tab/>
      </w:r>
      <w:r w:rsidRPr="000D467A">
        <w:rPr>
          <w:rFonts w:ascii="Arial" w:hAnsi="Arial" w:cs="Arial"/>
          <w:b/>
          <w:sz w:val="24"/>
          <w:szCs w:val="24"/>
          <w:lang w:val="en"/>
        </w:rPr>
        <w:t>Working Group up-date</w:t>
      </w:r>
    </w:p>
    <w:p w14:paraId="57365135" w14:textId="77777777" w:rsidR="002C2626" w:rsidRPr="000D467A" w:rsidRDefault="002C2626" w:rsidP="000D467A">
      <w:pPr>
        <w:spacing w:after="0"/>
        <w:contextualSpacing/>
        <w:rPr>
          <w:rFonts w:ascii="Arial" w:hAnsi="Arial" w:cs="Arial"/>
          <w:sz w:val="24"/>
          <w:szCs w:val="24"/>
          <w:lang w:val="en"/>
        </w:rPr>
      </w:pPr>
    </w:p>
    <w:p w14:paraId="1F204092" w14:textId="68CDF541" w:rsidR="008D5FF2" w:rsidRPr="000D467A" w:rsidRDefault="00147640" w:rsidP="000D467A">
      <w:pPr>
        <w:spacing w:after="0"/>
        <w:ind w:left="720" w:hanging="720"/>
        <w:contextualSpacing/>
        <w:rPr>
          <w:rFonts w:ascii="Arial" w:hAnsi="Arial" w:cs="Arial"/>
          <w:sz w:val="24"/>
          <w:szCs w:val="24"/>
          <w:lang w:val="en"/>
        </w:rPr>
      </w:pPr>
      <w:r w:rsidRPr="000D467A">
        <w:rPr>
          <w:rFonts w:ascii="Arial" w:hAnsi="Arial" w:cs="Arial"/>
          <w:sz w:val="24"/>
          <w:szCs w:val="24"/>
          <w:lang w:val="en"/>
        </w:rPr>
        <w:t>2</w:t>
      </w:r>
      <w:r w:rsidR="00A619AD" w:rsidRPr="000D467A">
        <w:rPr>
          <w:rFonts w:ascii="Arial" w:hAnsi="Arial" w:cs="Arial"/>
          <w:sz w:val="24"/>
          <w:szCs w:val="24"/>
          <w:lang w:val="en"/>
        </w:rPr>
        <w:t>.1</w:t>
      </w:r>
      <w:r w:rsidR="00A619AD" w:rsidRPr="000D467A">
        <w:rPr>
          <w:rFonts w:ascii="Arial" w:hAnsi="Arial" w:cs="Arial"/>
          <w:sz w:val="24"/>
          <w:szCs w:val="24"/>
          <w:lang w:val="en"/>
        </w:rPr>
        <w:tab/>
      </w:r>
      <w:r w:rsidR="00DF521F" w:rsidRPr="000D467A">
        <w:rPr>
          <w:rFonts w:ascii="Arial" w:hAnsi="Arial" w:cs="Arial"/>
          <w:sz w:val="24"/>
          <w:szCs w:val="24"/>
          <w:lang w:val="en"/>
        </w:rPr>
        <w:t>The</w:t>
      </w:r>
      <w:r w:rsidR="00803183" w:rsidRPr="000D467A">
        <w:rPr>
          <w:rFonts w:ascii="Arial" w:hAnsi="Arial" w:cs="Arial"/>
          <w:sz w:val="24"/>
          <w:szCs w:val="24"/>
          <w:lang w:val="en"/>
        </w:rPr>
        <w:t xml:space="preserve"> working group</w:t>
      </w:r>
      <w:r w:rsidR="00DF521F" w:rsidRPr="000D467A">
        <w:rPr>
          <w:rFonts w:ascii="Arial" w:hAnsi="Arial" w:cs="Arial"/>
          <w:sz w:val="24"/>
          <w:szCs w:val="24"/>
          <w:lang w:val="en"/>
        </w:rPr>
        <w:t xml:space="preserve"> met on the 26</w:t>
      </w:r>
      <w:r w:rsidR="00DF521F" w:rsidRPr="000D467A">
        <w:rPr>
          <w:rFonts w:ascii="Arial" w:hAnsi="Arial" w:cs="Arial"/>
          <w:sz w:val="24"/>
          <w:szCs w:val="24"/>
          <w:vertAlign w:val="superscript"/>
          <w:lang w:val="en"/>
        </w:rPr>
        <w:t>th</w:t>
      </w:r>
      <w:r w:rsidR="00DF521F" w:rsidRPr="000D467A">
        <w:rPr>
          <w:rFonts w:ascii="Arial" w:hAnsi="Arial" w:cs="Arial"/>
          <w:sz w:val="24"/>
          <w:szCs w:val="24"/>
          <w:lang w:val="en"/>
        </w:rPr>
        <w:t xml:space="preserve"> May.  Membership has been expanded to include Blackpool Unitary Authority (Mike Taplin).  Debbie Corcoran also attended the meeting on behalf of JARDU and provided an overview of the process.</w:t>
      </w:r>
      <w:r w:rsidR="00803183" w:rsidRPr="000D467A">
        <w:rPr>
          <w:rFonts w:ascii="Arial" w:hAnsi="Arial" w:cs="Arial"/>
          <w:sz w:val="24"/>
          <w:szCs w:val="24"/>
          <w:lang w:val="en"/>
        </w:rPr>
        <w:t xml:space="preserve">  </w:t>
      </w:r>
    </w:p>
    <w:p w14:paraId="193D51FD" w14:textId="77777777" w:rsidR="008D5FF2" w:rsidRPr="000D467A" w:rsidRDefault="008D5FF2" w:rsidP="000D467A">
      <w:pPr>
        <w:spacing w:after="0"/>
        <w:ind w:left="720" w:hanging="720"/>
        <w:contextualSpacing/>
        <w:rPr>
          <w:rFonts w:ascii="Arial" w:hAnsi="Arial" w:cs="Arial"/>
          <w:sz w:val="24"/>
          <w:szCs w:val="24"/>
          <w:lang w:val="en"/>
        </w:rPr>
      </w:pPr>
    </w:p>
    <w:p w14:paraId="2555B877" w14:textId="7397BAAA" w:rsidR="00DF521F" w:rsidRPr="000D467A" w:rsidRDefault="00147640" w:rsidP="000D467A">
      <w:pPr>
        <w:spacing w:after="0"/>
        <w:ind w:left="720" w:hanging="720"/>
        <w:contextualSpacing/>
        <w:rPr>
          <w:rFonts w:ascii="Arial" w:hAnsi="Arial" w:cs="Arial"/>
          <w:sz w:val="24"/>
          <w:szCs w:val="24"/>
          <w:lang w:val="en"/>
        </w:rPr>
      </w:pPr>
      <w:r w:rsidRPr="000D467A">
        <w:rPr>
          <w:rFonts w:ascii="Arial" w:hAnsi="Arial" w:cs="Arial"/>
          <w:sz w:val="24"/>
          <w:szCs w:val="24"/>
          <w:lang w:val="en"/>
        </w:rPr>
        <w:t>2</w:t>
      </w:r>
      <w:r w:rsidR="008D5FF2" w:rsidRPr="000D467A">
        <w:rPr>
          <w:rFonts w:ascii="Arial" w:hAnsi="Arial" w:cs="Arial"/>
          <w:sz w:val="24"/>
          <w:szCs w:val="24"/>
          <w:lang w:val="en"/>
        </w:rPr>
        <w:t>.2</w:t>
      </w:r>
      <w:r w:rsidR="008D5FF2" w:rsidRPr="000D467A">
        <w:rPr>
          <w:rFonts w:ascii="Arial" w:hAnsi="Arial" w:cs="Arial"/>
          <w:sz w:val="24"/>
          <w:szCs w:val="24"/>
          <w:lang w:val="en"/>
        </w:rPr>
        <w:tab/>
      </w:r>
      <w:r w:rsidR="00DF521F" w:rsidRPr="000D467A">
        <w:rPr>
          <w:rFonts w:ascii="Arial" w:hAnsi="Arial" w:cs="Arial"/>
          <w:sz w:val="24"/>
          <w:szCs w:val="24"/>
          <w:lang w:val="en"/>
        </w:rPr>
        <w:t xml:space="preserve">Interestingly Debbie questioned the logic for two separate reviews in Lancashire (Lancashire – </w:t>
      </w:r>
      <w:proofErr w:type="spellStart"/>
      <w:r w:rsidR="00DF521F" w:rsidRPr="000D467A">
        <w:rPr>
          <w:rFonts w:ascii="Arial" w:hAnsi="Arial" w:cs="Arial"/>
          <w:sz w:val="24"/>
          <w:szCs w:val="24"/>
          <w:lang w:val="en"/>
        </w:rPr>
        <w:t>Pennine</w:t>
      </w:r>
      <w:proofErr w:type="spellEnd"/>
      <w:r w:rsidR="00DF521F" w:rsidRPr="000D467A">
        <w:rPr>
          <w:rFonts w:ascii="Arial" w:hAnsi="Arial" w:cs="Arial"/>
          <w:sz w:val="24"/>
          <w:szCs w:val="24"/>
          <w:lang w:val="en"/>
        </w:rPr>
        <w:t xml:space="preserve"> and Lancashire – Coastal).  The decision for 2 reviews (in 2 different waves) was previously challenged by the LEP, referencing the fact that the LEP (and allied strategies and plans) is Lancashire wide, and that the evolving Combined Authority is also Lancashire wide.  As a result BIS agreed to bring the two reviews together under Wave 4 – with 2 sub-reviews and an overarching Lancashire-wide steering group led locally.  Debbie agreed to discuss the </w:t>
      </w:r>
      <w:r w:rsidR="005673E8" w:rsidRPr="000D467A">
        <w:rPr>
          <w:rFonts w:ascii="Arial" w:hAnsi="Arial" w:cs="Arial"/>
          <w:sz w:val="24"/>
          <w:szCs w:val="24"/>
          <w:lang w:val="en"/>
        </w:rPr>
        <w:t>approach</w:t>
      </w:r>
      <w:r w:rsidR="00DF521F" w:rsidRPr="000D467A">
        <w:rPr>
          <w:rFonts w:ascii="Arial" w:hAnsi="Arial" w:cs="Arial"/>
          <w:sz w:val="24"/>
          <w:szCs w:val="24"/>
          <w:lang w:val="en"/>
        </w:rPr>
        <w:t xml:space="preserve"> with JARDU with view to bringing the 2 sub-reviews together.  </w:t>
      </w:r>
      <w:r w:rsidR="00243449" w:rsidRPr="000D467A">
        <w:rPr>
          <w:rFonts w:ascii="Arial" w:hAnsi="Arial" w:cs="Arial"/>
          <w:sz w:val="24"/>
          <w:szCs w:val="24"/>
          <w:lang w:val="en"/>
        </w:rPr>
        <w:t xml:space="preserve">In terms of strategic alignment, and from a resourcing perspective this would be welcomed. </w:t>
      </w:r>
      <w:r w:rsidR="00DF521F" w:rsidRPr="000D467A">
        <w:rPr>
          <w:rFonts w:ascii="Arial" w:hAnsi="Arial" w:cs="Arial"/>
          <w:sz w:val="24"/>
          <w:szCs w:val="24"/>
          <w:lang w:val="en"/>
        </w:rPr>
        <w:t>Confirmation is awaited.</w:t>
      </w:r>
    </w:p>
    <w:p w14:paraId="0090017F" w14:textId="77777777" w:rsidR="00147640" w:rsidRPr="000D467A" w:rsidRDefault="00147640" w:rsidP="000D467A">
      <w:pPr>
        <w:spacing w:after="0"/>
        <w:ind w:left="720" w:hanging="720"/>
        <w:contextualSpacing/>
        <w:rPr>
          <w:rFonts w:ascii="Arial" w:hAnsi="Arial" w:cs="Arial"/>
          <w:sz w:val="24"/>
          <w:szCs w:val="24"/>
          <w:lang w:val="en"/>
        </w:rPr>
      </w:pPr>
    </w:p>
    <w:p w14:paraId="53413947" w14:textId="59D3C572" w:rsidR="00803183" w:rsidRPr="000D467A" w:rsidRDefault="00147640" w:rsidP="000D467A">
      <w:pPr>
        <w:spacing w:after="0"/>
        <w:ind w:left="720" w:hanging="720"/>
        <w:contextualSpacing/>
        <w:rPr>
          <w:rFonts w:ascii="Arial" w:hAnsi="Arial" w:cs="Arial"/>
          <w:sz w:val="24"/>
          <w:szCs w:val="24"/>
          <w:lang w:val="en"/>
        </w:rPr>
      </w:pPr>
      <w:r w:rsidRPr="000D467A">
        <w:rPr>
          <w:rFonts w:ascii="Arial" w:hAnsi="Arial" w:cs="Arial"/>
          <w:sz w:val="24"/>
          <w:szCs w:val="24"/>
          <w:lang w:val="en"/>
        </w:rPr>
        <w:t>2.3</w:t>
      </w:r>
      <w:r w:rsidRPr="000D467A">
        <w:rPr>
          <w:rFonts w:ascii="Arial" w:hAnsi="Arial" w:cs="Arial"/>
          <w:sz w:val="24"/>
          <w:szCs w:val="24"/>
          <w:lang w:val="en"/>
        </w:rPr>
        <w:tab/>
        <w:t xml:space="preserve">The note from the working group meeting </w:t>
      </w:r>
      <w:r w:rsidR="000517B7">
        <w:rPr>
          <w:rFonts w:ascii="Arial" w:hAnsi="Arial" w:cs="Arial"/>
          <w:sz w:val="24"/>
          <w:szCs w:val="24"/>
          <w:lang w:val="en"/>
        </w:rPr>
        <w:t xml:space="preserve">is </w:t>
      </w:r>
      <w:r w:rsidRPr="000D467A">
        <w:rPr>
          <w:rFonts w:ascii="Arial" w:hAnsi="Arial" w:cs="Arial"/>
          <w:sz w:val="24"/>
          <w:szCs w:val="24"/>
          <w:lang w:val="en"/>
        </w:rPr>
        <w:t>provided in Appendix A.</w:t>
      </w:r>
      <w:r w:rsidR="008D5FF2" w:rsidRPr="000D467A">
        <w:rPr>
          <w:rFonts w:ascii="Arial" w:hAnsi="Arial" w:cs="Arial"/>
          <w:sz w:val="24"/>
          <w:szCs w:val="24"/>
          <w:lang w:val="en"/>
        </w:rPr>
        <w:t xml:space="preserve"> </w:t>
      </w:r>
    </w:p>
    <w:p w14:paraId="048412C5" w14:textId="77777777" w:rsidR="00147640" w:rsidRPr="000D467A" w:rsidRDefault="00147640" w:rsidP="000D467A">
      <w:pPr>
        <w:spacing w:after="0"/>
        <w:ind w:hanging="720"/>
        <w:contextualSpacing/>
        <w:rPr>
          <w:rFonts w:ascii="Arial" w:hAnsi="Arial" w:cs="Arial"/>
          <w:sz w:val="24"/>
          <w:szCs w:val="24"/>
          <w:lang w:val="en"/>
        </w:rPr>
      </w:pPr>
    </w:p>
    <w:p w14:paraId="59D0B39B" w14:textId="3687294F" w:rsidR="00147640" w:rsidRPr="000D467A" w:rsidRDefault="00147640" w:rsidP="000D467A">
      <w:pPr>
        <w:spacing w:after="0"/>
        <w:ind w:left="720" w:hanging="720"/>
        <w:contextualSpacing/>
        <w:rPr>
          <w:rFonts w:ascii="Arial" w:hAnsi="Arial" w:cs="Arial"/>
          <w:b/>
          <w:sz w:val="24"/>
          <w:szCs w:val="24"/>
          <w:lang w:val="en"/>
        </w:rPr>
      </w:pPr>
      <w:r w:rsidRPr="000D467A">
        <w:rPr>
          <w:rFonts w:ascii="Arial" w:hAnsi="Arial" w:cs="Arial"/>
          <w:b/>
          <w:sz w:val="24"/>
          <w:szCs w:val="24"/>
          <w:lang w:val="en"/>
        </w:rPr>
        <w:t>3</w:t>
      </w:r>
      <w:r w:rsidRPr="000D467A">
        <w:rPr>
          <w:rFonts w:ascii="Arial" w:hAnsi="Arial" w:cs="Arial"/>
          <w:b/>
          <w:sz w:val="24"/>
          <w:szCs w:val="24"/>
          <w:lang w:val="en"/>
        </w:rPr>
        <w:tab/>
        <w:t>LEP 'Skills Conclusion'</w:t>
      </w:r>
    </w:p>
    <w:p w14:paraId="03A20B89" w14:textId="77777777" w:rsidR="00410A23" w:rsidRPr="000D467A" w:rsidRDefault="00410A23" w:rsidP="000D467A">
      <w:pPr>
        <w:spacing w:after="0"/>
        <w:ind w:left="720" w:hanging="720"/>
        <w:contextualSpacing/>
        <w:rPr>
          <w:rFonts w:ascii="Arial" w:hAnsi="Arial" w:cs="Arial"/>
          <w:sz w:val="24"/>
          <w:szCs w:val="24"/>
          <w:lang w:val="en"/>
        </w:rPr>
      </w:pPr>
    </w:p>
    <w:p w14:paraId="7AA12CFB" w14:textId="3FE19425" w:rsidR="00410A23" w:rsidRPr="000D467A" w:rsidRDefault="00147640" w:rsidP="000D467A">
      <w:pPr>
        <w:spacing w:after="0"/>
        <w:ind w:left="720" w:hanging="720"/>
        <w:contextualSpacing/>
        <w:rPr>
          <w:rFonts w:ascii="Arial" w:hAnsi="Arial" w:cs="Arial"/>
          <w:sz w:val="24"/>
          <w:szCs w:val="24"/>
          <w:lang w:val="en"/>
        </w:rPr>
      </w:pPr>
      <w:r w:rsidRPr="000D467A">
        <w:rPr>
          <w:rFonts w:ascii="Arial" w:hAnsi="Arial" w:cs="Arial"/>
          <w:sz w:val="24"/>
          <w:szCs w:val="24"/>
          <w:lang w:val="en"/>
        </w:rPr>
        <w:t>3.1</w:t>
      </w:r>
      <w:r w:rsidR="00410A23" w:rsidRPr="000D467A">
        <w:rPr>
          <w:rFonts w:ascii="Arial" w:hAnsi="Arial" w:cs="Arial"/>
          <w:sz w:val="24"/>
          <w:szCs w:val="24"/>
          <w:lang w:val="en"/>
        </w:rPr>
        <w:tab/>
        <w:t xml:space="preserve">An initial view of the </w:t>
      </w:r>
      <w:r w:rsidR="009422DB" w:rsidRPr="000D467A">
        <w:rPr>
          <w:rFonts w:ascii="Arial" w:hAnsi="Arial" w:cs="Arial"/>
          <w:sz w:val="24"/>
          <w:szCs w:val="24"/>
          <w:lang w:val="en"/>
        </w:rPr>
        <w:t>principles</w:t>
      </w:r>
      <w:r w:rsidR="00410A23" w:rsidRPr="000D467A">
        <w:rPr>
          <w:rFonts w:ascii="Arial" w:hAnsi="Arial" w:cs="Arial"/>
          <w:sz w:val="24"/>
          <w:szCs w:val="24"/>
          <w:lang w:val="en"/>
        </w:rPr>
        <w:t xml:space="preserve">, mapped against the Lancashire Skills and Employment Strategic Framework is provided </w:t>
      </w:r>
      <w:r w:rsidR="00AB7E09" w:rsidRPr="000D467A">
        <w:rPr>
          <w:rFonts w:ascii="Arial" w:hAnsi="Arial" w:cs="Arial"/>
          <w:sz w:val="24"/>
          <w:szCs w:val="24"/>
          <w:lang w:val="en"/>
        </w:rPr>
        <w:t xml:space="preserve">for </w:t>
      </w:r>
      <w:r w:rsidRPr="000D467A">
        <w:rPr>
          <w:rFonts w:ascii="Arial" w:hAnsi="Arial" w:cs="Arial"/>
          <w:sz w:val="24"/>
          <w:szCs w:val="24"/>
          <w:lang w:val="en"/>
        </w:rPr>
        <w:t>comment</w:t>
      </w:r>
      <w:r w:rsidR="00E6023F" w:rsidRPr="000D467A">
        <w:rPr>
          <w:rFonts w:ascii="Arial" w:hAnsi="Arial" w:cs="Arial"/>
          <w:sz w:val="24"/>
          <w:szCs w:val="24"/>
          <w:lang w:val="en"/>
        </w:rPr>
        <w:t xml:space="preserve"> by the committee</w:t>
      </w:r>
      <w:r w:rsidR="00AB7E09" w:rsidRPr="000D467A">
        <w:rPr>
          <w:rFonts w:ascii="Arial" w:hAnsi="Arial" w:cs="Arial"/>
          <w:sz w:val="24"/>
          <w:szCs w:val="24"/>
          <w:lang w:val="en"/>
        </w:rPr>
        <w:t>, see following page</w:t>
      </w:r>
      <w:r w:rsidR="00410A23" w:rsidRPr="000D467A">
        <w:rPr>
          <w:rFonts w:ascii="Arial" w:hAnsi="Arial" w:cs="Arial"/>
          <w:sz w:val="24"/>
          <w:szCs w:val="24"/>
          <w:lang w:val="en"/>
        </w:rPr>
        <w:t>.</w:t>
      </w:r>
      <w:r w:rsidRPr="000D467A">
        <w:rPr>
          <w:rFonts w:ascii="Arial" w:hAnsi="Arial" w:cs="Arial"/>
          <w:sz w:val="24"/>
          <w:szCs w:val="24"/>
          <w:lang w:val="en"/>
        </w:rPr>
        <w:t xml:space="preserve">  This has</w:t>
      </w:r>
      <w:r w:rsidR="002921C4" w:rsidRPr="000D467A">
        <w:rPr>
          <w:rFonts w:ascii="Arial" w:hAnsi="Arial" w:cs="Arial"/>
          <w:sz w:val="24"/>
          <w:szCs w:val="24"/>
          <w:lang w:val="en"/>
        </w:rPr>
        <w:t xml:space="preserve"> been developed with Paul Holme</w:t>
      </w:r>
      <w:r w:rsidRPr="000D467A">
        <w:rPr>
          <w:rFonts w:ascii="Arial" w:hAnsi="Arial" w:cs="Arial"/>
          <w:sz w:val="24"/>
          <w:szCs w:val="24"/>
          <w:lang w:val="en"/>
        </w:rPr>
        <w:t>, in his role as expert adviser.</w:t>
      </w:r>
      <w:r w:rsidR="00EF700E" w:rsidRPr="000D467A">
        <w:rPr>
          <w:rFonts w:ascii="Arial" w:hAnsi="Arial" w:cs="Arial"/>
          <w:sz w:val="24"/>
          <w:szCs w:val="24"/>
          <w:lang w:val="en"/>
        </w:rPr>
        <w:t xml:space="preserve"> </w:t>
      </w:r>
      <w:r w:rsidR="00410A23" w:rsidRPr="000D467A">
        <w:rPr>
          <w:rFonts w:ascii="Arial" w:hAnsi="Arial" w:cs="Arial"/>
          <w:sz w:val="24"/>
          <w:szCs w:val="24"/>
          <w:lang w:val="en"/>
        </w:rPr>
        <w:t xml:space="preserve">This will be developed further </w:t>
      </w:r>
      <w:r w:rsidRPr="000D467A">
        <w:rPr>
          <w:rFonts w:ascii="Arial" w:hAnsi="Arial" w:cs="Arial"/>
          <w:sz w:val="24"/>
          <w:szCs w:val="24"/>
          <w:lang w:val="en"/>
        </w:rPr>
        <w:t>and brought back to</w:t>
      </w:r>
      <w:r w:rsidR="00410A23" w:rsidRPr="000D467A">
        <w:rPr>
          <w:rFonts w:ascii="Arial" w:hAnsi="Arial" w:cs="Arial"/>
          <w:sz w:val="24"/>
          <w:szCs w:val="24"/>
          <w:lang w:val="en"/>
        </w:rPr>
        <w:t xml:space="preserve"> the</w:t>
      </w:r>
      <w:r w:rsidRPr="000D467A">
        <w:rPr>
          <w:rFonts w:ascii="Arial" w:hAnsi="Arial" w:cs="Arial"/>
          <w:sz w:val="24"/>
          <w:szCs w:val="24"/>
          <w:lang w:val="en"/>
        </w:rPr>
        <w:t xml:space="preserve"> next</w:t>
      </w:r>
      <w:r w:rsidR="00410A23" w:rsidRPr="000D467A">
        <w:rPr>
          <w:rFonts w:ascii="Arial" w:hAnsi="Arial" w:cs="Arial"/>
          <w:sz w:val="24"/>
          <w:szCs w:val="24"/>
          <w:lang w:val="en"/>
        </w:rPr>
        <w:t xml:space="preserve"> Skills and Employment Board.</w:t>
      </w:r>
      <w:r w:rsidRPr="000D467A">
        <w:rPr>
          <w:rFonts w:ascii="Arial" w:hAnsi="Arial" w:cs="Arial"/>
          <w:sz w:val="24"/>
          <w:szCs w:val="24"/>
          <w:lang w:val="en"/>
        </w:rPr>
        <w:t xml:space="preserve"> </w:t>
      </w:r>
    </w:p>
    <w:p w14:paraId="4B1FE0AB" w14:textId="77777777" w:rsidR="0042103C" w:rsidRPr="000D467A" w:rsidRDefault="0042103C" w:rsidP="000D467A">
      <w:pPr>
        <w:spacing w:after="0"/>
        <w:ind w:left="720" w:hanging="720"/>
        <w:contextualSpacing/>
        <w:rPr>
          <w:rFonts w:ascii="Arial" w:hAnsi="Arial" w:cs="Arial"/>
          <w:sz w:val="24"/>
          <w:szCs w:val="24"/>
          <w:lang w:val="en"/>
        </w:rPr>
      </w:pPr>
    </w:p>
    <w:p w14:paraId="57550CD6" w14:textId="42D7E350" w:rsidR="00964350" w:rsidRPr="000D467A" w:rsidRDefault="0042103C" w:rsidP="000D467A">
      <w:pPr>
        <w:spacing w:after="0"/>
        <w:ind w:left="720" w:hanging="720"/>
        <w:contextualSpacing/>
        <w:rPr>
          <w:rFonts w:ascii="Arial" w:hAnsi="Arial" w:cs="Arial"/>
          <w:sz w:val="24"/>
          <w:szCs w:val="24"/>
          <w:lang w:val="en"/>
        </w:rPr>
        <w:sectPr w:rsidR="00964350" w:rsidRPr="000D467A" w:rsidSect="00B62A98">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993" w:left="1440" w:header="708" w:footer="708" w:gutter="0"/>
          <w:cols w:space="708"/>
          <w:docGrid w:linePitch="360"/>
        </w:sectPr>
      </w:pPr>
      <w:r w:rsidRPr="000D467A">
        <w:rPr>
          <w:rFonts w:ascii="Arial" w:hAnsi="Arial" w:cs="Arial"/>
          <w:sz w:val="24"/>
          <w:szCs w:val="24"/>
          <w:lang w:val="en"/>
        </w:rPr>
        <w:t>3.2</w:t>
      </w:r>
      <w:r w:rsidRPr="000D467A">
        <w:rPr>
          <w:rFonts w:ascii="Arial" w:hAnsi="Arial" w:cs="Arial"/>
          <w:sz w:val="24"/>
          <w:szCs w:val="24"/>
          <w:lang w:val="en"/>
        </w:rPr>
        <w:tab/>
        <w:t>A paper is to be presented at the LEP Board meeting on Tuesday 14</w:t>
      </w:r>
      <w:r w:rsidRPr="000D467A">
        <w:rPr>
          <w:rFonts w:ascii="Arial" w:hAnsi="Arial" w:cs="Arial"/>
          <w:sz w:val="24"/>
          <w:szCs w:val="24"/>
          <w:vertAlign w:val="superscript"/>
          <w:lang w:val="en"/>
        </w:rPr>
        <w:t>th</w:t>
      </w:r>
      <w:r w:rsidRPr="000D467A">
        <w:rPr>
          <w:rFonts w:ascii="Arial" w:hAnsi="Arial" w:cs="Arial"/>
          <w:sz w:val="24"/>
          <w:szCs w:val="24"/>
          <w:lang w:val="en"/>
        </w:rPr>
        <w:t xml:space="preserve"> June (the day before the committee) outlining the ABR and guidance, the work of the</w:t>
      </w:r>
      <w:r w:rsidR="00E6023F" w:rsidRPr="000D467A">
        <w:rPr>
          <w:rFonts w:ascii="Arial" w:hAnsi="Arial" w:cs="Arial"/>
          <w:sz w:val="24"/>
          <w:szCs w:val="24"/>
          <w:lang w:val="en"/>
        </w:rPr>
        <w:t xml:space="preserve"> working group and the</w:t>
      </w:r>
      <w:r w:rsidRPr="000D467A">
        <w:rPr>
          <w:rFonts w:ascii="Arial" w:hAnsi="Arial" w:cs="Arial"/>
          <w:sz w:val="24"/>
          <w:szCs w:val="24"/>
          <w:lang w:val="en"/>
        </w:rPr>
        <w:t xml:space="preserve"> Skills and Employment Board, the draft principles and recommendations in regard to Growth Deal 3 (see next section).  The board have</w:t>
      </w:r>
      <w:r w:rsidR="00D30EA3" w:rsidRPr="000D467A">
        <w:rPr>
          <w:rFonts w:ascii="Arial" w:hAnsi="Arial" w:cs="Arial"/>
          <w:sz w:val="24"/>
          <w:szCs w:val="24"/>
          <w:lang w:val="en"/>
        </w:rPr>
        <w:t xml:space="preserve"> also</w:t>
      </w:r>
      <w:r w:rsidRPr="000D467A">
        <w:rPr>
          <w:rFonts w:ascii="Arial" w:hAnsi="Arial" w:cs="Arial"/>
          <w:sz w:val="24"/>
          <w:szCs w:val="24"/>
          <w:lang w:val="en"/>
        </w:rPr>
        <w:t xml:space="preserve"> been asked to comment on the draft principles.  Feedback</w:t>
      </w:r>
      <w:r w:rsidR="00E6023F" w:rsidRPr="000D467A">
        <w:rPr>
          <w:rFonts w:ascii="Arial" w:hAnsi="Arial" w:cs="Arial"/>
          <w:sz w:val="24"/>
          <w:szCs w:val="24"/>
          <w:lang w:val="en"/>
        </w:rPr>
        <w:t xml:space="preserve"> from the board</w:t>
      </w:r>
      <w:r w:rsidRPr="000D467A">
        <w:rPr>
          <w:rFonts w:ascii="Arial" w:hAnsi="Arial" w:cs="Arial"/>
          <w:sz w:val="24"/>
          <w:szCs w:val="24"/>
          <w:lang w:val="en"/>
        </w:rPr>
        <w:t xml:space="preserve"> will be provided at the committee meeting.</w:t>
      </w:r>
      <w:r w:rsidRPr="000D467A">
        <w:rPr>
          <w:rFonts w:ascii="Arial" w:hAnsi="Arial" w:cs="Arial"/>
          <w:sz w:val="24"/>
          <w:szCs w:val="24"/>
          <w:lang w:val="en"/>
        </w:rPr>
        <w:tab/>
      </w:r>
    </w:p>
    <w:p w14:paraId="0E777833" w14:textId="7B102644" w:rsidR="00964350" w:rsidRDefault="00964350" w:rsidP="00964350">
      <w:pPr>
        <w:spacing w:after="0" w:line="240" w:lineRule="auto"/>
        <w:ind w:left="720" w:hanging="720"/>
        <w:jc w:val="center"/>
        <w:rPr>
          <w:rFonts w:ascii="Arial" w:hAnsi="Arial" w:cs="Arial"/>
          <w:bCs/>
        </w:rPr>
      </w:pPr>
      <w:r>
        <w:rPr>
          <w:rFonts w:ascii="Arial" w:hAnsi="Arial" w:cs="Arial"/>
          <w:b/>
          <w:bCs/>
        </w:rPr>
        <w:lastRenderedPageBreak/>
        <w:t>Draft ABR principles</w:t>
      </w:r>
      <w:r w:rsidRPr="00D555CE">
        <w:rPr>
          <w:rFonts w:ascii="Arial" w:hAnsi="Arial" w:cs="Arial"/>
          <w:b/>
          <w:bCs/>
        </w:rPr>
        <w:t xml:space="preserve"> against the </w:t>
      </w:r>
      <w:r>
        <w:rPr>
          <w:rFonts w:ascii="Arial" w:hAnsi="Arial" w:cs="Arial"/>
          <w:b/>
          <w:bCs/>
        </w:rPr>
        <w:t xml:space="preserve">Skills and Employment </w:t>
      </w:r>
      <w:r w:rsidRPr="00D555CE">
        <w:rPr>
          <w:rFonts w:ascii="Arial" w:hAnsi="Arial" w:cs="Arial"/>
          <w:b/>
          <w:bCs/>
        </w:rPr>
        <w:t>Strategic Framework</w:t>
      </w:r>
    </w:p>
    <w:p w14:paraId="184AFB3F" w14:textId="77777777" w:rsidR="00964350" w:rsidRPr="00122860" w:rsidRDefault="00964350" w:rsidP="00964350">
      <w:pPr>
        <w:spacing w:after="0" w:line="240" w:lineRule="auto"/>
        <w:ind w:left="720" w:hanging="720"/>
        <w:rPr>
          <w:rFonts w:ascii="Arial" w:hAnsi="Arial" w:cs="Arial"/>
        </w:rPr>
      </w:pPr>
    </w:p>
    <w:tbl>
      <w:tblPr>
        <w:tblStyle w:val="TableGrid"/>
        <w:tblW w:w="0" w:type="auto"/>
        <w:tblInd w:w="-431" w:type="dxa"/>
        <w:tblLook w:val="04A0" w:firstRow="1" w:lastRow="0" w:firstColumn="1" w:lastColumn="0" w:noHBand="0" w:noVBand="1"/>
      </w:tblPr>
      <w:tblGrid>
        <w:gridCol w:w="7209"/>
        <w:gridCol w:w="7109"/>
      </w:tblGrid>
      <w:tr w:rsidR="00964350" w:rsidRPr="00087732" w14:paraId="0B1BD6DC" w14:textId="77777777" w:rsidTr="00454572">
        <w:tc>
          <w:tcPr>
            <w:tcW w:w="7209" w:type="dxa"/>
          </w:tcPr>
          <w:p w14:paraId="0F9554A4" w14:textId="77777777" w:rsidR="00964350" w:rsidRPr="00950449" w:rsidRDefault="00964350" w:rsidP="00454572">
            <w:pPr>
              <w:jc w:val="center"/>
              <w:rPr>
                <w:b/>
                <w:sz w:val="28"/>
                <w:szCs w:val="28"/>
              </w:rPr>
            </w:pPr>
            <w:r w:rsidRPr="00950449">
              <w:rPr>
                <w:b/>
                <w:sz w:val="28"/>
                <w:szCs w:val="28"/>
              </w:rPr>
              <w:t>FUTURE WORKFORCE</w:t>
            </w:r>
          </w:p>
          <w:p w14:paraId="6EDCC642" w14:textId="77777777" w:rsidR="00964350" w:rsidRPr="001B258F" w:rsidRDefault="00964350" w:rsidP="00454572">
            <w:pPr>
              <w:pStyle w:val="ListParagraph"/>
              <w:numPr>
                <w:ilvl w:val="0"/>
                <w:numId w:val="25"/>
              </w:numPr>
              <w:contextualSpacing/>
            </w:pPr>
            <w:r w:rsidRPr="001B258F">
              <w:t>Use of Labour Market Information</w:t>
            </w:r>
            <w:r>
              <w:t xml:space="preserve"> (LMI)</w:t>
            </w:r>
            <w:r w:rsidRPr="001B258F">
              <w:t xml:space="preserve"> to shape curriculum offer.</w:t>
            </w:r>
          </w:p>
          <w:p w14:paraId="26AEB209" w14:textId="77777777" w:rsidR="00964350" w:rsidRPr="001B258F" w:rsidRDefault="00964350" w:rsidP="00454572">
            <w:pPr>
              <w:pStyle w:val="ListParagraph"/>
              <w:numPr>
                <w:ilvl w:val="0"/>
                <w:numId w:val="25"/>
              </w:numPr>
              <w:contextualSpacing/>
            </w:pPr>
            <w:r w:rsidRPr="001B258F">
              <w:t xml:space="preserve">Use of </w:t>
            </w:r>
            <w:r>
              <w:t>LMI</w:t>
            </w:r>
            <w:r w:rsidRPr="001B258F">
              <w:t xml:space="preserve"> to inform Careers Education, Information, Advice and Guidance (CEIAG) offer / consistent offer for all students.</w:t>
            </w:r>
          </w:p>
          <w:p w14:paraId="16F0D804" w14:textId="77777777" w:rsidR="00964350" w:rsidRPr="001B258F" w:rsidRDefault="00964350" w:rsidP="00454572">
            <w:pPr>
              <w:pStyle w:val="ListParagraph"/>
              <w:numPr>
                <w:ilvl w:val="0"/>
                <w:numId w:val="25"/>
              </w:numPr>
              <w:contextualSpacing/>
            </w:pPr>
            <w:r w:rsidRPr="001B258F">
              <w:t xml:space="preserve">Engagement of employers in curriculum development </w:t>
            </w:r>
          </w:p>
          <w:p w14:paraId="309BD5A4" w14:textId="77777777" w:rsidR="00964350" w:rsidRPr="001B258F" w:rsidRDefault="00964350" w:rsidP="00454572">
            <w:pPr>
              <w:pStyle w:val="ListParagraph"/>
              <w:numPr>
                <w:ilvl w:val="0"/>
                <w:numId w:val="25"/>
              </w:numPr>
              <w:contextualSpacing/>
            </w:pPr>
            <w:r w:rsidRPr="001B258F">
              <w:t>Embedding employability and enterprising skills, attitudes and behaviours throughout the education journey.</w:t>
            </w:r>
          </w:p>
          <w:p w14:paraId="655FB34B" w14:textId="77777777" w:rsidR="00964350" w:rsidRPr="001B258F" w:rsidRDefault="00964350" w:rsidP="00454572">
            <w:pPr>
              <w:pStyle w:val="ListParagraph"/>
              <w:numPr>
                <w:ilvl w:val="0"/>
                <w:numId w:val="25"/>
              </w:numPr>
              <w:contextualSpacing/>
            </w:pPr>
            <w:r w:rsidRPr="001B258F">
              <w:t>Improve route ways from classroom based provision and apprenticeships to higher level professional &amp; technical education</w:t>
            </w:r>
            <w:r>
              <w:t xml:space="preserve"> across the geography</w:t>
            </w:r>
            <w:r w:rsidRPr="001B258F">
              <w:t>.</w:t>
            </w:r>
          </w:p>
          <w:p w14:paraId="236E1F5C" w14:textId="77777777" w:rsidR="00964350" w:rsidRPr="001B258F" w:rsidRDefault="00964350" w:rsidP="00454572">
            <w:pPr>
              <w:pStyle w:val="ListParagraph"/>
              <w:numPr>
                <w:ilvl w:val="0"/>
                <w:numId w:val="25"/>
              </w:numPr>
              <w:contextualSpacing/>
            </w:pPr>
            <w:r w:rsidRPr="001B258F">
              <w:t>Adequate access to foundation level and Level 2/3 provision within each area of Lancashire</w:t>
            </w:r>
            <w:r>
              <w:t xml:space="preserve"> (with reasonable 'travel to learn'), including adequate provision for SEND students.</w:t>
            </w:r>
          </w:p>
          <w:p w14:paraId="52B5E177" w14:textId="77777777" w:rsidR="00964350" w:rsidRDefault="00964350" w:rsidP="00454572">
            <w:pPr>
              <w:pStyle w:val="ListParagraph"/>
              <w:numPr>
                <w:ilvl w:val="0"/>
                <w:numId w:val="25"/>
              </w:numPr>
              <w:contextualSpacing/>
              <w:rPr>
                <w:b/>
              </w:rPr>
            </w:pPr>
            <w:r w:rsidRPr="001B258F">
              <w:t>Ensure that our post-16 learning</w:t>
            </w:r>
            <w:r>
              <w:t xml:space="preserve"> physical</w:t>
            </w:r>
            <w:r w:rsidRPr="001B258F">
              <w:t xml:space="preserve"> infrastructure is fit-for-purpose,</w:t>
            </w:r>
            <w:r>
              <w:t xml:space="preserve"> financially viable</w:t>
            </w:r>
            <w:r w:rsidRPr="001B258F">
              <w:t xml:space="preserve"> and aligned to our economic priorities and labour market demands.</w:t>
            </w:r>
          </w:p>
        </w:tc>
        <w:tc>
          <w:tcPr>
            <w:tcW w:w="7109" w:type="dxa"/>
          </w:tcPr>
          <w:p w14:paraId="2697724A" w14:textId="77777777" w:rsidR="00964350" w:rsidRDefault="00964350" w:rsidP="00454572">
            <w:pPr>
              <w:jc w:val="center"/>
              <w:rPr>
                <w:b/>
                <w:sz w:val="28"/>
                <w:szCs w:val="28"/>
              </w:rPr>
            </w:pPr>
            <w:r w:rsidRPr="00950449">
              <w:rPr>
                <w:b/>
                <w:sz w:val="28"/>
                <w:szCs w:val="28"/>
              </w:rPr>
              <w:t>SKILLED AND PRODUCTIVE WORKFORCE</w:t>
            </w:r>
          </w:p>
          <w:p w14:paraId="1B08557B" w14:textId="77777777" w:rsidR="00964350" w:rsidRPr="001B258F" w:rsidRDefault="00964350" w:rsidP="00454572">
            <w:pPr>
              <w:pStyle w:val="ListParagraph"/>
              <w:numPr>
                <w:ilvl w:val="0"/>
                <w:numId w:val="26"/>
              </w:numPr>
              <w:contextualSpacing/>
            </w:pPr>
            <w:r w:rsidRPr="001B258F">
              <w:t>Contribution to growth in the number of apprenticeships (including higher level and degr</w:t>
            </w:r>
            <w:r>
              <w:t>ee) across our priority sectors including both 16-18 and adults.</w:t>
            </w:r>
          </w:p>
          <w:p w14:paraId="29C405EF" w14:textId="77777777" w:rsidR="00964350" w:rsidRDefault="00964350" w:rsidP="00454572">
            <w:pPr>
              <w:pStyle w:val="ListParagraph"/>
              <w:numPr>
                <w:ilvl w:val="0"/>
                <w:numId w:val="26"/>
              </w:numPr>
              <w:contextualSpacing/>
            </w:pPr>
            <w:r w:rsidRPr="001B258F">
              <w:t>Strong collaboration between institutions and employers to ensure there are seamless progression routes for people across Lancashire.</w:t>
            </w:r>
          </w:p>
          <w:p w14:paraId="602468C8" w14:textId="77777777" w:rsidR="00964350" w:rsidRDefault="00964350" w:rsidP="00454572">
            <w:pPr>
              <w:pStyle w:val="ListParagraph"/>
              <w:numPr>
                <w:ilvl w:val="0"/>
                <w:numId w:val="26"/>
              </w:numPr>
              <w:contextualSpacing/>
            </w:pPr>
            <w:r>
              <w:t>Adequate access to specialist provision at L3 and higher levels which is relevant locally, and includes provision with (inter)national draw, based on learner and employer demand.</w:t>
            </w:r>
          </w:p>
          <w:p w14:paraId="6FD49B04" w14:textId="77777777" w:rsidR="00964350" w:rsidRPr="001B258F" w:rsidRDefault="00964350" w:rsidP="00454572">
            <w:pPr>
              <w:pStyle w:val="ListParagraph"/>
              <w:numPr>
                <w:ilvl w:val="0"/>
                <w:numId w:val="26"/>
              </w:numPr>
              <w:contextualSpacing/>
            </w:pPr>
            <w:r>
              <w:t>Specialist provision which complements ambitions for growth, for example supporting inward investment opportunities at the EZs.</w:t>
            </w:r>
          </w:p>
          <w:p w14:paraId="4A4BEAE7" w14:textId="77777777" w:rsidR="00964350" w:rsidRDefault="00964350" w:rsidP="00454572">
            <w:pPr>
              <w:pStyle w:val="ListParagraph"/>
              <w:numPr>
                <w:ilvl w:val="0"/>
                <w:numId w:val="26"/>
              </w:numPr>
              <w:contextualSpacing/>
            </w:pPr>
            <w:r w:rsidRPr="001B258F">
              <w:t>Increase engagement with business during and after studies.</w:t>
            </w:r>
          </w:p>
          <w:p w14:paraId="5D7F82E6" w14:textId="77777777" w:rsidR="00964350" w:rsidRPr="001B258F" w:rsidRDefault="00964350" w:rsidP="00454572">
            <w:pPr>
              <w:pStyle w:val="ListParagraph"/>
              <w:numPr>
                <w:ilvl w:val="0"/>
                <w:numId w:val="26"/>
              </w:numPr>
              <w:contextualSpacing/>
            </w:pPr>
            <w:r>
              <w:t>Sufficient provision to address skills shortages and hard-to-fill vacancies highlighted in the skills and employment evidence base.</w:t>
            </w:r>
          </w:p>
          <w:p w14:paraId="7FCD895E" w14:textId="77777777" w:rsidR="00964350" w:rsidRPr="00087732" w:rsidRDefault="00964350" w:rsidP="00454572">
            <w:pPr>
              <w:ind w:left="360"/>
              <w:rPr>
                <w:rFonts w:eastAsiaTheme="minorEastAsia"/>
                <w:b/>
                <w:sz w:val="28"/>
                <w:szCs w:val="28"/>
                <w:lang w:eastAsia="ja-JP"/>
              </w:rPr>
            </w:pPr>
          </w:p>
        </w:tc>
      </w:tr>
      <w:tr w:rsidR="00964350" w:rsidRPr="001B258F" w14:paraId="5FDC6659" w14:textId="77777777" w:rsidTr="00454572">
        <w:tc>
          <w:tcPr>
            <w:tcW w:w="7209" w:type="dxa"/>
          </w:tcPr>
          <w:p w14:paraId="460E6534" w14:textId="77777777" w:rsidR="00964350" w:rsidRPr="00950449" w:rsidRDefault="00964350" w:rsidP="00454572">
            <w:pPr>
              <w:jc w:val="center"/>
              <w:rPr>
                <w:b/>
                <w:sz w:val="28"/>
                <w:szCs w:val="28"/>
              </w:rPr>
            </w:pPr>
            <w:r w:rsidRPr="00950449">
              <w:rPr>
                <w:b/>
                <w:sz w:val="28"/>
                <w:szCs w:val="28"/>
              </w:rPr>
              <w:t>INCLUSIVE WORKFORCE</w:t>
            </w:r>
          </w:p>
          <w:p w14:paraId="314D46F8" w14:textId="77777777" w:rsidR="00964350" w:rsidRPr="001B258F" w:rsidRDefault="00964350" w:rsidP="00454572">
            <w:pPr>
              <w:pStyle w:val="ListParagraph"/>
              <w:numPr>
                <w:ilvl w:val="0"/>
                <w:numId w:val="27"/>
              </w:numPr>
              <w:contextualSpacing/>
            </w:pPr>
            <w:r w:rsidRPr="001B258F">
              <w:t>Outcome focused provision – raising skills levels and employability of unemployed adults and NEET young people (including English and Maths), which results in employment and improved prospects.</w:t>
            </w:r>
          </w:p>
          <w:p w14:paraId="7CA87214" w14:textId="77777777" w:rsidR="00964350" w:rsidRPr="001B258F" w:rsidRDefault="00964350" w:rsidP="00454572">
            <w:pPr>
              <w:pStyle w:val="ListParagraph"/>
              <w:numPr>
                <w:ilvl w:val="0"/>
                <w:numId w:val="27"/>
              </w:numPr>
              <w:contextualSpacing/>
            </w:pPr>
            <w:r w:rsidRPr="001B258F">
              <w:t>Integrated approaches to skills and employment which tackle barriers to progression, working with partners in Lancashire.</w:t>
            </w:r>
          </w:p>
          <w:p w14:paraId="652D6F3C" w14:textId="77777777" w:rsidR="00964350" w:rsidRPr="001B258F" w:rsidRDefault="00964350" w:rsidP="00454572">
            <w:pPr>
              <w:pStyle w:val="ListParagraph"/>
              <w:numPr>
                <w:ilvl w:val="0"/>
                <w:numId w:val="27"/>
              </w:numPr>
              <w:contextualSpacing/>
            </w:pPr>
            <w:r w:rsidRPr="001B258F">
              <w:t xml:space="preserve">Facilitate routes into employment through sector specific </w:t>
            </w:r>
            <w:r>
              <w:t>provision</w:t>
            </w:r>
            <w:r w:rsidRPr="001B258F">
              <w:t xml:space="preserve"> targeted at areas with labour market demand and/or to support inward investment opportunities.</w:t>
            </w:r>
          </w:p>
          <w:p w14:paraId="1B11484F" w14:textId="77777777" w:rsidR="00964350" w:rsidRPr="001B258F" w:rsidRDefault="00964350" w:rsidP="00454572">
            <w:pPr>
              <w:pStyle w:val="ListParagraph"/>
              <w:numPr>
                <w:ilvl w:val="0"/>
                <w:numId w:val="27"/>
              </w:numPr>
              <w:contextualSpacing/>
            </w:pPr>
            <w:r>
              <w:t>Integration of</w:t>
            </w:r>
            <w:r w:rsidRPr="001B258F">
              <w:t xml:space="preserve"> digital skills to improve social mobility and engagement with public services, and to increase employability.</w:t>
            </w:r>
          </w:p>
          <w:p w14:paraId="010FCDAE" w14:textId="77777777" w:rsidR="00964350" w:rsidRPr="00C2372E" w:rsidRDefault="00964350" w:rsidP="00454572">
            <w:pPr>
              <w:pStyle w:val="ListParagraph"/>
              <w:numPr>
                <w:ilvl w:val="0"/>
                <w:numId w:val="27"/>
              </w:numPr>
              <w:contextualSpacing/>
            </w:pPr>
            <w:r w:rsidRPr="00C2372E">
              <w:t>Adequate access (travel to learn) for ad</w:t>
            </w:r>
            <w:r>
              <w:t>ults and young people with SEND, which boost life skills and employability.</w:t>
            </w:r>
          </w:p>
        </w:tc>
        <w:tc>
          <w:tcPr>
            <w:tcW w:w="7109" w:type="dxa"/>
          </w:tcPr>
          <w:p w14:paraId="56522A8E" w14:textId="77777777" w:rsidR="00964350" w:rsidRDefault="00964350" w:rsidP="00454572">
            <w:pPr>
              <w:jc w:val="center"/>
              <w:rPr>
                <w:b/>
                <w:sz w:val="28"/>
                <w:szCs w:val="28"/>
              </w:rPr>
            </w:pPr>
            <w:r w:rsidRPr="00950449">
              <w:rPr>
                <w:b/>
                <w:sz w:val="28"/>
                <w:szCs w:val="28"/>
              </w:rPr>
              <w:t>AN INFORMED APPROACH</w:t>
            </w:r>
          </w:p>
          <w:p w14:paraId="29377915" w14:textId="77777777" w:rsidR="00964350" w:rsidRPr="00087732" w:rsidRDefault="00964350" w:rsidP="00454572">
            <w:pPr>
              <w:pStyle w:val="ListParagraph"/>
              <w:numPr>
                <w:ilvl w:val="0"/>
                <w:numId w:val="28"/>
              </w:numPr>
              <w:contextualSpacing/>
              <w:rPr>
                <w:b/>
              </w:rPr>
            </w:pPr>
            <w:r w:rsidRPr="001B258F">
              <w:t xml:space="preserve">Outcomes which go beyond achievement of qualifications – for example, employability, </w:t>
            </w:r>
            <w:r>
              <w:t xml:space="preserve">progression, </w:t>
            </w:r>
            <w:r w:rsidRPr="001B258F">
              <w:t>employment / furt</w:t>
            </w:r>
            <w:r>
              <w:t>her training, earning potential and contribution to succession into Lancashire's priority sectors and STEM related industries.</w:t>
            </w:r>
          </w:p>
          <w:p w14:paraId="502CE45C" w14:textId="77777777" w:rsidR="00964350" w:rsidRPr="00087732" w:rsidRDefault="00964350" w:rsidP="00454572">
            <w:pPr>
              <w:pStyle w:val="ListParagraph"/>
              <w:numPr>
                <w:ilvl w:val="0"/>
                <w:numId w:val="28"/>
              </w:numPr>
              <w:contextualSpacing/>
              <w:rPr>
                <w:b/>
              </w:rPr>
            </w:pPr>
            <w:r>
              <w:t xml:space="preserve">Use of information to inform curriculum offer and remove provision, e.g. volumes, Ofsted </w:t>
            </w:r>
            <w:proofErr w:type="spellStart"/>
            <w:r>
              <w:t>gradings</w:t>
            </w:r>
            <w:proofErr w:type="spellEnd"/>
            <w:r>
              <w:t>, learner and employer feedback and progression; ability to be flexible to meet future demands.</w:t>
            </w:r>
          </w:p>
          <w:p w14:paraId="65416D12" w14:textId="77777777" w:rsidR="00964350" w:rsidRPr="00390020" w:rsidRDefault="00964350" w:rsidP="00454572">
            <w:pPr>
              <w:pStyle w:val="ListParagraph"/>
              <w:numPr>
                <w:ilvl w:val="0"/>
                <w:numId w:val="28"/>
              </w:numPr>
              <w:contextualSpacing/>
              <w:rPr>
                <w:b/>
              </w:rPr>
            </w:pPr>
            <w:r>
              <w:t>Ensure institutions are financially viable, sustainable and resilient and efficient; robust financial projections based on policy and efficiency benchmarks.</w:t>
            </w:r>
          </w:p>
          <w:p w14:paraId="1A02289A" w14:textId="77777777" w:rsidR="00964350" w:rsidRPr="001B258F" w:rsidRDefault="00964350" w:rsidP="00454572">
            <w:pPr>
              <w:pStyle w:val="ListParagraph"/>
              <w:numPr>
                <w:ilvl w:val="0"/>
                <w:numId w:val="28"/>
              </w:numPr>
              <w:contextualSpacing/>
              <w:rPr>
                <w:b/>
              </w:rPr>
            </w:pPr>
            <w:r>
              <w:t>Greater collaboration (rather than competition) between providers, including Colleges, Universities, private providers and sixth forms.</w:t>
            </w:r>
          </w:p>
        </w:tc>
      </w:tr>
    </w:tbl>
    <w:p w14:paraId="77743437" w14:textId="77777777" w:rsidR="00964350" w:rsidRDefault="00964350">
      <w:pPr>
        <w:rPr>
          <w:rFonts w:ascii="Arial" w:hAnsi="Arial" w:cs="Arial"/>
          <w:lang w:val="en"/>
        </w:rPr>
        <w:sectPr w:rsidR="00964350" w:rsidSect="00964350">
          <w:pgSz w:w="16838" w:h="11906" w:orient="landscape"/>
          <w:pgMar w:top="1440" w:right="709" w:bottom="1440" w:left="992" w:header="709" w:footer="709" w:gutter="0"/>
          <w:cols w:space="708"/>
          <w:docGrid w:linePitch="360"/>
        </w:sectPr>
      </w:pPr>
    </w:p>
    <w:p w14:paraId="048F79D3" w14:textId="3E5A32A1" w:rsidR="00306C72" w:rsidRPr="000D467A" w:rsidRDefault="00DA13A2" w:rsidP="00916590">
      <w:pPr>
        <w:spacing w:after="0" w:line="240" w:lineRule="auto"/>
        <w:rPr>
          <w:rFonts w:ascii="Arial" w:hAnsi="Arial" w:cs="Arial"/>
          <w:b/>
          <w:sz w:val="24"/>
          <w:szCs w:val="24"/>
        </w:rPr>
      </w:pPr>
      <w:r w:rsidRPr="000D467A">
        <w:rPr>
          <w:rFonts w:ascii="Arial" w:hAnsi="Arial" w:cs="Arial"/>
          <w:b/>
          <w:sz w:val="24"/>
          <w:szCs w:val="24"/>
        </w:rPr>
        <w:lastRenderedPageBreak/>
        <w:t>4</w:t>
      </w:r>
      <w:r w:rsidRPr="000D467A">
        <w:rPr>
          <w:rFonts w:ascii="Arial" w:hAnsi="Arial" w:cs="Arial"/>
          <w:b/>
          <w:sz w:val="24"/>
          <w:szCs w:val="24"/>
        </w:rPr>
        <w:tab/>
        <w:t>Growth Deal Skills Capital</w:t>
      </w:r>
      <w:r w:rsidR="00D35B4C" w:rsidRPr="000D467A">
        <w:rPr>
          <w:rFonts w:ascii="Arial" w:hAnsi="Arial" w:cs="Arial"/>
          <w:b/>
          <w:sz w:val="24"/>
          <w:szCs w:val="24"/>
        </w:rPr>
        <w:t xml:space="preserve"> &amp; Growth Deal 3</w:t>
      </w:r>
    </w:p>
    <w:p w14:paraId="44333543" w14:textId="77777777" w:rsidR="00DA13A2" w:rsidRPr="000D467A" w:rsidRDefault="00DA13A2" w:rsidP="00916590">
      <w:pPr>
        <w:spacing w:after="0" w:line="240" w:lineRule="auto"/>
        <w:rPr>
          <w:rFonts w:ascii="Arial" w:hAnsi="Arial" w:cs="Arial"/>
          <w:b/>
          <w:sz w:val="24"/>
          <w:szCs w:val="24"/>
        </w:rPr>
      </w:pPr>
    </w:p>
    <w:p w14:paraId="17DD2E8C" w14:textId="1BCFEA81" w:rsidR="007745ED" w:rsidRPr="000D467A" w:rsidRDefault="00DA13A2" w:rsidP="0042103C">
      <w:pPr>
        <w:spacing w:after="0" w:line="240" w:lineRule="auto"/>
        <w:ind w:left="720" w:hanging="720"/>
        <w:rPr>
          <w:rFonts w:ascii="Arial" w:hAnsi="Arial" w:cs="Arial"/>
          <w:sz w:val="24"/>
          <w:szCs w:val="24"/>
        </w:rPr>
      </w:pPr>
      <w:r w:rsidRPr="000D467A">
        <w:rPr>
          <w:rFonts w:ascii="Arial" w:hAnsi="Arial" w:cs="Arial"/>
          <w:sz w:val="24"/>
          <w:szCs w:val="24"/>
        </w:rPr>
        <w:t>4.1</w:t>
      </w:r>
      <w:r w:rsidRPr="000D467A">
        <w:rPr>
          <w:rFonts w:ascii="Arial" w:hAnsi="Arial" w:cs="Arial"/>
          <w:sz w:val="24"/>
          <w:szCs w:val="24"/>
        </w:rPr>
        <w:tab/>
      </w:r>
      <w:r w:rsidR="0042103C" w:rsidRPr="000D467A">
        <w:rPr>
          <w:rFonts w:ascii="Arial" w:hAnsi="Arial" w:cs="Arial"/>
          <w:sz w:val="24"/>
          <w:szCs w:val="24"/>
        </w:rPr>
        <w:t>As discussed at the last meeting, G</w:t>
      </w:r>
      <w:r w:rsidR="007745ED" w:rsidRPr="000D467A">
        <w:rPr>
          <w:rFonts w:ascii="Arial" w:hAnsi="Arial" w:cs="Arial"/>
          <w:sz w:val="24"/>
          <w:szCs w:val="24"/>
        </w:rPr>
        <w:t>overnment is intending to allocate its remaining Growth Deal allocation of £1.8 billion by national competition between the LEPs.</w:t>
      </w:r>
    </w:p>
    <w:p w14:paraId="1B4F67C9" w14:textId="77777777" w:rsidR="007745ED" w:rsidRPr="000D467A" w:rsidRDefault="007745ED" w:rsidP="007745ED">
      <w:pPr>
        <w:pStyle w:val="ListParagraph"/>
        <w:rPr>
          <w:rFonts w:ascii="Arial" w:hAnsi="Arial" w:cs="Arial"/>
          <w:sz w:val="24"/>
          <w:szCs w:val="24"/>
        </w:rPr>
      </w:pPr>
    </w:p>
    <w:p w14:paraId="504D42F7" w14:textId="55BDEDCE" w:rsidR="007745ED" w:rsidRPr="000D467A" w:rsidRDefault="007745ED" w:rsidP="007745ED">
      <w:pPr>
        <w:spacing w:after="0"/>
        <w:ind w:left="720" w:hanging="720"/>
        <w:rPr>
          <w:rFonts w:ascii="Arial" w:hAnsi="Arial" w:cs="Arial"/>
          <w:sz w:val="24"/>
          <w:szCs w:val="24"/>
        </w:rPr>
      </w:pPr>
      <w:r w:rsidRPr="000D467A">
        <w:rPr>
          <w:rFonts w:ascii="Arial" w:hAnsi="Arial" w:cs="Arial"/>
          <w:sz w:val="24"/>
          <w:szCs w:val="24"/>
        </w:rPr>
        <w:t>4.2</w:t>
      </w:r>
      <w:r w:rsidRPr="000D467A">
        <w:rPr>
          <w:rFonts w:ascii="Arial" w:hAnsi="Arial" w:cs="Arial"/>
          <w:sz w:val="24"/>
          <w:szCs w:val="24"/>
        </w:rPr>
        <w:tab/>
        <w:t xml:space="preserve">The Government's approach to Growth Deal 3 is the same as in previous rounds with a focus on capital investment proposals linked to the delivery of local and national growth objectives. Government </w:t>
      </w:r>
      <w:r w:rsidR="00BE76BB" w:rsidRPr="000D467A">
        <w:rPr>
          <w:rFonts w:ascii="Arial" w:hAnsi="Arial" w:cs="Arial"/>
          <w:sz w:val="24"/>
          <w:szCs w:val="24"/>
        </w:rPr>
        <w:t>has indicated</w:t>
      </w:r>
      <w:r w:rsidRPr="000D467A">
        <w:rPr>
          <w:rFonts w:ascii="Arial" w:hAnsi="Arial" w:cs="Arial"/>
          <w:sz w:val="24"/>
          <w:szCs w:val="24"/>
        </w:rPr>
        <w:t xml:space="preserve"> those LEP submissions with the strongest economic and housing growth, and private funding leverage outcomes will be advantaged. Housing growth priorities have been heavily emphasised in reference to this Growth Deal round.</w:t>
      </w:r>
    </w:p>
    <w:p w14:paraId="3F0ED95E" w14:textId="77777777" w:rsidR="007745ED" w:rsidRPr="000D467A" w:rsidRDefault="007745ED" w:rsidP="007745ED">
      <w:pPr>
        <w:spacing w:after="0"/>
        <w:ind w:left="720"/>
        <w:rPr>
          <w:rFonts w:ascii="Arial" w:hAnsi="Arial" w:cs="Arial"/>
          <w:sz w:val="24"/>
          <w:szCs w:val="24"/>
        </w:rPr>
      </w:pPr>
    </w:p>
    <w:p w14:paraId="0D76800D" w14:textId="3C4F0FB2" w:rsidR="00913F19" w:rsidRPr="000D467A" w:rsidRDefault="007745ED" w:rsidP="007745ED">
      <w:pPr>
        <w:spacing w:after="0"/>
        <w:ind w:left="720" w:hanging="720"/>
        <w:rPr>
          <w:rFonts w:ascii="Arial" w:hAnsi="Arial" w:cs="Arial"/>
          <w:sz w:val="24"/>
          <w:szCs w:val="24"/>
        </w:rPr>
      </w:pPr>
      <w:r w:rsidRPr="000D467A">
        <w:rPr>
          <w:rFonts w:ascii="Arial" w:hAnsi="Arial" w:cs="Arial"/>
          <w:sz w:val="24"/>
          <w:szCs w:val="24"/>
        </w:rPr>
        <w:t>4.3</w:t>
      </w:r>
      <w:r w:rsidRPr="000D467A">
        <w:rPr>
          <w:rFonts w:ascii="Arial" w:hAnsi="Arial" w:cs="Arial"/>
          <w:sz w:val="24"/>
          <w:szCs w:val="24"/>
        </w:rPr>
        <w:tab/>
        <w:t>The available direction</w:t>
      </w:r>
      <w:r w:rsidR="009F64CE" w:rsidRPr="000D467A">
        <w:rPr>
          <w:rFonts w:ascii="Arial" w:hAnsi="Arial" w:cs="Arial"/>
          <w:sz w:val="24"/>
          <w:szCs w:val="24"/>
        </w:rPr>
        <w:t xml:space="preserve"> </w:t>
      </w:r>
      <w:r w:rsidRPr="000D467A">
        <w:rPr>
          <w:rFonts w:ascii="Arial" w:hAnsi="Arial" w:cs="Arial"/>
          <w:sz w:val="24"/>
          <w:szCs w:val="24"/>
        </w:rPr>
        <w:t>suggests the Government is also looking to prioritise skills capital proposals that link and relate to the delivery of outcomes in ABR</w:t>
      </w:r>
      <w:r w:rsidR="009F64CE" w:rsidRPr="000D467A">
        <w:rPr>
          <w:rFonts w:ascii="Arial" w:hAnsi="Arial" w:cs="Arial"/>
          <w:sz w:val="24"/>
          <w:szCs w:val="24"/>
        </w:rPr>
        <w:t xml:space="preserve">s, and are anticipating skills capital requests in this programme.  </w:t>
      </w:r>
    </w:p>
    <w:p w14:paraId="2C21F25B" w14:textId="77777777" w:rsidR="00913F19" w:rsidRPr="000D467A" w:rsidRDefault="00913F19" w:rsidP="007745ED">
      <w:pPr>
        <w:spacing w:after="0"/>
        <w:ind w:left="720" w:hanging="720"/>
        <w:rPr>
          <w:rFonts w:ascii="Arial" w:hAnsi="Arial" w:cs="Arial"/>
          <w:sz w:val="24"/>
          <w:szCs w:val="24"/>
        </w:rPr>
      </w:pPr>
    </w:p>
    <w:p w14:paraId="22ECD690" w14:textId="25128494" w:rsidR="009F64CE" w:rsidRPr="000D467A" w:rsidRDefault="0042103C" w:rsidP="009F64CE">
      <w:pPr>
        <w:spacing w:after="0"/>
        <w:ind w:left="720" w:hanging="720"/>
        <w:rPr>
          <w:rFonts w:ascii="Arial" w:hAnsi="Arial" w:cs="Arial"/>
          <w:i/>
          <w:sz w:val="24"/>
          <w:szCs w:val="24"/>
        </w:rPr>
      </w:pPr>
      <w:r w:rsidRPr="000D467A">
        <w:rPr>
          <w:rFonts w:ascii="Arial" w:hAnsi="Arial" w:cs="Arial"/>
          <w:sz w:val="24"/>
          <w:szCs w:val="24"/>
        </w:rPr>
        <w:t>4.4</w:t>
      </w:r>
      <w:r w:rsidR="007745ED" w:rsidRPr="000D467A">
        <w:rPr>
          <w:rFonts w:ascii="Arial" w:hAnsi="Arial" w:cs="Arial"/>
          <w:sz w:val="24"/>
          <w:szCs w:val="24"/>
        </w:rPr>
        <w:tab/>
        <w:t xml:space="preserve">Growth Deal 3 was discussed at the last Skills and Employment Board, and </w:t>
      </w:r>
      <w:r w:rsidR="007F60FB" w:rsidRPr="000D467A">
        <w:rPr>
          <w:rFonts w:ascii="Arial" w:hAnsi="Arial" w:cs="Arial"/>
          <w:sz w:val="24"/>
          <w:szCs w:val="24"/>
        </w:rPr>
        <w:t xml:space="preserve">based on what was agreed at the meeting, </w:t>
      </w:r>
      <w:r w:rsidRPr="000D467A">
        <w:rPr>
          <w:rFonts w:ascii="Arial" w:hAnsi="Arial" w:cs="Arial"/>
          <w:sz w:val="24"/>
          <w:szCs w:val="24"/>
        </w:rPr>
        <w:t>the following was recommended to the LEP Board</w:t>
      </w:r>
      <w:r w:rsidR="007F60FB" w:rsidRPr="000D467A">
        <w:rPr>
          <w:rFonts w:ascii="Arial" w:hAnsi="Arial" w:cs="Arial"/>
          <w:sz w:val="24"/>
          <w:szCs w:val="24"/>
        </w:rPr>
        <w:t xml:space="preserve"> in a paper</w:t>
      </w:r>
      <w:r w:rsidRPr="000D467A">
        <w:rPr>
          <w:rFonts w:ascii="Arial" w:hAnsi="Arial" w:cs="Arial"/>
          <w:sz w:val="24"/>
          <w:szCs w:val="24"/>
        </w:rPr>
        <w:t xml:space="preserve"> on Tuesday 14</w:t>
      </w:r>
      <w:r w:rsidRPr="000D467A">
        <w:rPr>
          <w:rFonts w:ascii="Arial" w:hAnsi="Arial" w:cs="Arial"/>
          <w:sz w:val="24"/>
          <w:szCs w:val="24"/>
          <w:vertAlign w:val="superscript"/>
        </w:rPr>
        <w:t>th</w:t>
      </w:r>
      <w:r w:rsidRPr="000D467A">
        <w:rPr>
          <w:rFonts w:ascii="Arial" w:hAnsi="Arial" w:cs="Arial"/>
          <w:sz w:val="24"/>
          <w:szCs w:val="24"/>
        </w:rPr>
        <w:t xml:space="preserve"> June</w:t>
      </w:r>
      <w:r w:rsidR="000D467A">
        <w:rPr>
          <w:rFonts w:ascii="Arial" w:hAnsi="Arial" w:cs="Arial"/>
          <w:sz w:val="24"/>
          <w:szCs w:val="24"/>
        </w:rPr>
        <w:t xml:space="preserve"> 2016</w:t>
      </w:r>
      <w:r w:rsidRPr="000D467A">
        <w:rPr>
          <w:rFonts w:ascii="Arial" w:hAnsi="Arial" w:cs="Arial"/>
          <w:sz w:val="24"/>
          <w:szCs w:val="24"/>
        </w:rPr>
        <w:t xml:space="preserve">: </w:t>
      </w:r>
      <w:r w:rsidRPr="000D467A">
        <w:rPr>
          <w:rFonts w:ascii="Arial" w:hAnsi="Arial" w:cs="Arial"/>
          <w:i/>
          <w:sz w:val="24"/>
          <w:szCs w:val="24"/>
        </w:rPr>
        <w:t>'I</w:t>
      </w:r>
      <w:r w:rsidR="002E3814" w:rsidRPr="000D467A">
        <w:rPr>
          <w:rFonts w:ascii="Arial" w:hAnsi="Arial" w:cs="Arial"/>
          <w:i/>
          <w:sz w:val="24"/>
          <w:szCs w:val="24"/>
        </w:rPr>
        <w:t>t is recommended t</w:t>
      </w:r>
      <w:r w:rsidR="007745ED" w:rsidRPr="000D467A">
        <w:rPr>
          <w:rFonts w:ascii="Arial" w:hAnsi="Arial" w:cs="Arial"/>
          <w:i/>
          <w:sz w:val="24"/>
          <w:szCs w:val="24"/>
        </w:rPr>
        <w:t>hat an amount of funding be requested to support the o</w:t>
      </w:r>
      <w:r w:rsidR="002E3814" w:rsidRPr="000D467A">
        <w:rPr>
          <w:rFonts w:ascii="Arial" w:hAnsi="Arial" w:cs="Arial"/>
          <w:i/>
          <w:sz w:val="24"/>
          <w:szCs w:val="24"/>
        </w:rPr>
        <w:t>utcomes of the ABR</w:t>
      </w:r>
      <w:r w:rsidR="007745ED" w:rsidRPr="000D467A">
        <w:rPr>
          <w:rFonts w:ascii="Arial" w:hAnsi="Arial" w:cs="Arial"/>
          <w:i/>
          <w:sz w:val="24"/>
          <w:szCs w:val="24"/>
        </w:rPr>
        <w:t xml:space="preserve">, which would add to </w:t>
      </w:r>
      <w:r w:rsidRPr="000D467A">
        <w:rPr>
          <w:rFonts w:ascii="Arial" w:hAnsi="Arial" w:cs="Arial"/>
          <w:i/>
          <w:sz w:val="24"/>
          <w:szCs w:val="24"/>
        </w:rPr>
        <w:t>the residual referred to earlier</w:t>
      </w:r>
      <w:r w:rsidR="007745ED" w:rsidRPr="000D467A">
        <w:rPr>
          <w:rFonts w:ascii="Arial" w:hAnsi="Arial" w:cs="Arial"/>
          <w:i/>
          <w:sz w:val="24"/>
          <w:szCs w:val="24"/>
        </w:rPr>
        <w:t>.</w:t>
      </w:r>
      <w:r w:rsidR="00F96EC5" w:rsidRPr="000D467A">
        <w:rPr>
          <w:rFonts w:ascii="Arial" w:hAnsi="Arial" w:cs="Arial"/>
          <w:i/>
          <w:sz w:val="24"/>
          <w:szCs w:val="24"/>
        </w:rPr>
        <w:t xml:space="preserve">  As per 4.4, ideas for projects which are currently in the pipeline can be referred to, but until the outcome of the ABR</w:t>
      </w:r>
      <w:r w:rsidR="00A42320" w:rsidRPr="000D467A">
        <w:rPr>
          <w:rFonts w:ascii="Arial" w:hAnsi="Arial" w:cs="Arial"/>
          <w:i/>
          <w:sz w:val="24"/>
          <w:szCs w:val="24"/>
        </w:rPr>
        <w:t xml:space="preserve"> is known, these are ideas will</w:t>
      </w:r>
      <w:r w:rsidR="00F96EC5" w:rsidRPr="000D467A">
        <w:rPr>
          <w:rFonts w:ascii="Arial" w:hAnsi="Arial" w:cs="Arial"/>
          <w:i/>
          <w:sz w:val="24"/>
          <w:szCs w:val="24"/>
        </w:rPr>
        <w:t xml:space="preserve"> support the 'ask' of Government</w:t>
      </w:r>
      <w:r w:rsidR="00A42320" w:rsidRPr="000D467A">
        <w:rPr>
          <w:rFonts w:ascii="Arial" w:hAnsi="Arial" w:cs="Arial"/>
          <w:i/>
          <w:sz w:val="24"/>
          <w:szCs w:val="24"/>
        </w:rPr>
        <w:t xml:space="preserve"> and a procurement process (as previously) will be run to allocate the funding to those projects which fit with the skills and employment strategic framework and provide economic impact</w:t>
      </w:r>
      <w:r w:rsidR="00F96EC5" w:rsidRPr="000D467A">
        <w:rPr>
          <w:rFonts w:ascii="Arial" w:hAnsi="Arial" w:cs="Arial"/>
          <w:i/>
          <w:sz w:val="24"/>
          <w:szCs w:val="24"/>
        </w:rPr>
        <w:t>.</w:t>
      </w:r>
      <w:r w:rsidR="00A42320" w:rsidRPr="000D467A">
        <w:rPr>
          <w:rFonts w:ascii="Arial" w:hAnsi="Arial" w:cs="Arial"/>
          <w:i/>
          <w:sz w:val="24"/>
          <w:szCs w:val="24"/>
        </w:rPr>
        <w:t xml:space="preserve">  The pipeline includes</w:t>
      </w:r>
      <w:r w:rsidRPr="000D467A">
        <w:rPr>
          <w:rFonts w:ascii="Arial" w:hAnsi="Arial" w:cs="Arial"/>
          <w:i/>
          <w:sz w:val="24"/>
          <w:szCs w:val="24"/>
        </w:rPr>
        <w:t xml:space="preserve"> requests for</w:t>
      </w:r>
      <w:r w:rsidR="00A42320" w:rsidRPr="000D467A">
        <w:rPr>
          <w:rFonts w:ascii="Arial" w:hAnsi="Arial" w:cs="Arial"/>
          <w:i/>
          <w:sz w:val="24"/>
          <w:szCs w:val="24"/>
        </w:rPr>
        <w:t xml:space="preserve"> inves</w:t>
      </w:r>
      <w:r w:rsidR="00032F6E" w:rsidRPr="000D467A">
        <w:rPr>
          <w:rFonts w:ascii="Arial" w:hAnsi="Arial" w:cs="Arial"/>
          <w:i/>
          <w:sz w:val="24"/>
          <w:szCs w:val="24"/>
        </w:rPr>
        <w:t>tment in STEM related equipment;</w:t>
      </w:r>
      <w:r w:rsidR="00A42320" w:rsidRPr="000D467A">
        <w:rPr>
          <w:rFonts w:ascii="Arial" w:hAnsi="Arial" w:cs="Arial"/>
          <w:i/>
          <w:sz w:val="24"/>
          <w:szCs w:val="24"/>
        </w:rPr>
        <w:t xml:space="preserve"> </w:t>
      </w:r>
      <w:r w:rsidR="00032F6E" w:rsidRPr="000D467A">
        <w:rPr>
          <w:rFonts w:ascii="Arial" w:hAnsi="Arial" w:cs="Arial"/>
          <w:i/>
          <w:sz w:val="24"/>
          <w:szCs w:val="24"/>
        </w:rPr>
        <w:t>health related infrastructure; construction skills;</w:t>
      </w:r>
      <w:r w:rsidR="00A42320" w:rsidRPr="000D467A">
        <w:rPr>
          <w:rFonts w:ascii="Arial" w:hAnsi="Arial" w:cs="Arial"/>
          <w:i/>
          <w:sz w:val="24"/>
          <w:szCs w:val="24"/>
        </w:rPr>
        <w:t xml:space="preserve"> </w:t>
      </w:r>
      <w:r w:rsidR="00032F6E" w:rsidRPr="000D467A">
        <w:rPr>
          <w:rFonts w:ascii="Arial" w:hAnsi="Arial" w:cs="Arial"/>
          <w:i/>
          <w:sz w:val="24"/>
          <w:szCs w:val="24"/>
        </w:rPr>
        <w:t xml:space="preserve">incubation, innovation and research facilities; </w:t>
      </w:r>
      <w:r w:rsidR="00A42320" w:rsidRPr="000D467A">
        <w:rPr>
          <w:rFonts w:ascii="Arial" w:hAnsi="Arial" w:cs="Arial"/>
          <w:i/>
          <w:sz w:val="24"/>
          <w:szCs w:val="24"/>
        </w:rPr>
        <w:t>international equine facilities</w:t>
      </w:r>
      <w:r w:rsidR="00032F6E" w:rsidRPr="000D467A">
        <w:rPr>
          <w:rFonts w:ascii="Arial" w:hAnsi="Arial" w:cs="Arial"/>
          <w:i/>
          <w:sz w:val="24"/>
          <w:szCs w:val="24"/>
        </w:rPr>
        <w:t>;</w:t>
      </w:r>
      <w:r w:rsidR="00A42320" w:rsidRPr="000D467A">
        <w:rPr>
          <w:rFonts w:ascii="Arial" w:hAnsi="Arial" w:cs="Arial"/>
          <w:i/>
          <w:sz w:val="24"/>
          <w:szCs w:val="24"/>
        </w:rPr>
        <w:t xml:space="preserve"> and a centre of excellence in arboriculture.</w:t>
      </w:r>
      <w:r w:rsidR="00032F6E" w:rsidRPr="000D467A">
        <w:rPr>
          <w:rFonts w:ascii="Arial" w:hAnsi="Arial" w:cs="Arial"/>
          <w:i/>
          <w:sz w:val="24"/>
          <w:szCs w:val="24"/>
        </w:rPr>
        <w:t xml:space="preserve">  The Skills and Employment Board are also keen to commission activity which address skills shortages in the digital technology arena, and review availability of provision aligned to the chemical industry to ensure a pipeline for growth at the </w:t>
      </w:r>
      <w:proofErr w:type="spellStart"/>
      <w:r w:rsidR="00032F6E" w:rsidRPr="000D467A">
        <w:rPr>
          <w:rFonts w:ascii="Arial" w:hAnsi="Arial" w:cs="Arial"/>
          <w:i/>
          <w:sz w:val="24"/>
          <w:szCs w:val="24"/>
        </w:rPr>
        <w:t>Hillhouse</w:t>
      </w:r>
      <w:proofErr w:type="spellEnd"/>
      <w:r w:rsidR="00032F6E" w:rsidRPr="000D467A">
        <w:rPr>
          <w:rFonts w:ascii="Arial" w:hAnsi="Arial" w:cs="Arial"/>
          <w:i/>
          <w:sz w:val="24"/>
          <w:szCs w:val="24"/>
        </w:rPr>
        <w:t xml:space="preserve"> EZ.</w:t>
      </w:r>
      <w:r w:rsidR="00A42320" w:rsidRPr="000D467A">
        <w:rPr>
          <w:rFonts w:ascii="Arial" w:hAnsi="Arial" w:cs="Arial"/>
          <w:i/>
          <w:sz w:val="24"/>
          <w:szCs w:val="24"/>
        </w:rPr>
        <w:t xml:space="preserve"> </w:t>
      </w:r>
      <w:r w:rsidR="002E3814" w:rsidRPr="000D467A">
        <w:rPr>
          <w:rFonts w:ascii="Arial" w:hAnsi="Arial" w:cs="Arial"/>
          <w:i/>
          <w:sz w:val="24"/>
          <w:szCs w:val="24"/>
        </w:rPr>
        <w:t>The</w:t>
      </w:r>
      <w:r w:rsidR="00CB5EC2" w:rsidRPr="000D467A">
        <w:rPr>
          <w:rFonts w:ascii="Arial" w:hAnsi="Arial" w:cs="Arial"/>
          <w:i/>
          <w:sz w:val="24"/>
          <w:szCs w:val="24"/>
        </w:rPr>
        <w:t xml:space="preserve"> 'ask' is recommended to be £1</w:t>
      </w:r>
      <w:r w:rsidR="002E3814" w:rsidRPr="000D467A">
        <w:rPr>
          <w:rFonts w:ascii="Arial" w:hAnsi="Arial" w:cs="Arial"/>
          <w:i/>
          <w:sz w:val="24"/>
          <w:szCs w:val="24"/>
        </w:rPr>
        <w:t>5m</w:t>
      </w:r>
      <w:r w:rsidRPr="000D467A">
        <w:rPr>
          <w:rFonts w:ascii="Arial" w:hAnsi="Arial" w:cs="Arial"/>
          <w:i/>
          <w:sz w:val="24"/>
          <w:szCs w:val="24"/>
        </w:rPr>
        <w:t>'</w:t>
      </w:r>
      <w:r w:rsidR="002E3814" w:rsidRPr="000D467A">
        <w:rPr>
          <w:rFonts w:ascii="Arial" w:hAnsi="Arial" w:cs="Arial"/>
          <w:i/>
          <w:sz w:val="24"/>
          <w:szCs w:val="24"/>
        </w:rPr>
        <w:t>.</w:t>
      </w:r>
    </w:p>
    <w:p w14:paraId="3E774A9C" w14:textId="77777777" w:rsidR="002E3814" w:rsidRPr="000D467A" w:rsidRDefault="002E3814" w:rsidP="002E3814">
      <w:pPr>
        <w:spacing w:after="0"/>
        <w:ind w:left="720" w:hanging="720"/>
        <w:rPr>
          <w:rFonts w:ascii="Arial" w:hAnsi="Arial" w:cs="Arial"/>
          <w:sz w:val="24"/>
          <w:szCs w:val="24"/>
        </w:rPr>
      </w:pPr>
    </w:p>
    <w:p w14:paraId="0EE70F71" w14:textId="60751E2E" w:rsidR="002E3814" w:rsidRPr="000D467A" w:rsidRDefault="0042103C" w:rsidP="002E3814">
      <w:pPr>
        <w:spacing w:after="0"/>
        <w:ind w:left="720" w:hanging="720"/>
        <w:rPr>
          <w:rFonts w:ascii="Arial" w:hAnsi="Arial" w:cs="Arial"/>
          <w:sz w:val="24"/>
          <w:szCs w:val="24"/>
        </w:rPr>
      </w:pPr>
      <w:r w:rsidRPr="000D467A">
        <w:rPr>
          <w:rFonts w:ascii="Arial" w:hAnsi="Arial" w:cs="Arial"/>
          <w:sz w:val="24"/>
          <w:szCs w:val="24"/>
        </w:rPr>
        <w:t>4.5</w:t>
      </w:r>
      <w:r w:rsidR="002E3814" w:rsidRPr="000D467A">
        <w:rPr>
          <w:rFonts w:ascii="Arial" w:hAnsi="Arial" w:cs="Arial"/>
          <w:sz w:val="24"/>
          <w:szCs w:val="24"/>
        </w:rPr>
        <w:tab/>
      </w:r>
      <w:r w:rsidRPr="000D467A">
        <w:rPr>
          <w:rFonts w:ascii="Arial" w:hAnsi="Arial" w:cs="Arial"/>
          <w:sz w:val="24"/>
          <w:szCs w:val="24"/>
        </w:rPr>
        <w:t>Feedback from the LEP Board will be provided at the meeting</w:t>
      </w:r>
      <w:r w:rsidR="002E3814" w:rsidRPr="000D467A">
        <w:rPr>
          <w:rFonts w:ascii="Arial" w:hAnsi="Arial" w:cs="Arial"/>
          <w:sz w:val="24"/>
          <w:szCs w:val="24"/>
        </w:rPr>
        <w:t>.</w:t>
      </w:r>
    </w:p>
    <w:p w14:paraId="6A9FDE22" w14:textId="77777777" w:rsidR="00DA13A2" w:rsidRPr="000D467A" w:rsidRDefault="00DA13A2" w:rsidP="00916590">
      <w:pPr>
        <w:spacing w:after="0" w:line="240" w:lineRule="auto"/>
        <w:rPr>
          <w:rFonts w:ascii="Arial" w:hAnsi="Arial" w:cs="Arial"/>
          <w:sz w:val="24"/>
          <w:szCs w:val="24"/>
        </w:rPr>
      </w:pPr>
    </w:p>
    <w:p w14:paraId="5E5E17ED" w14:textId="6B1B3F34" w:rsidR="006621C6" w:rsidRPr="000D467A" w:rsidRDefault="00FF012C" w:rsidP="006621C6">
      <w:pPr>
        <w:spacing w:after="0" w:line="240" w:lineRule="auto"/>
        <w:rPr>
          <w:rFonts w:ascii="Arial" w:hAnsi="Arial" w:cs="Arial"/>
          <w:b/>
          <w:bCs/>
          <w:sz w:val="24"/>
          <w:szCs w:val="24"/>
        </w:rPr>
      </w:pPr>
      <w:r w:rsidRPr="000D467A">
        <w:rPr>
          <w:rFonts w:ascii="Arial" w:hAnsi="Arial" w:cs="Arial"/>
          <w:b/>
          <w:bCs/>
          <w:sz w:val="24"/>
          <w:szCs w:val="24"/>
        </w:rPr>
        <w:t>5</w:t>
      </w:r>
      <w:r w:rsidR="006621C6" w:rsidRPr="000D467A">
        <w:rPr>
          <w:rFonts w:ascii="Arial" w:hAnsi="Arial" w:cs="Arial"/>
          <w:b/>
          <w:bCs/>
          <w:sz w:val="24"/>
          <w:szCs w:val="24"/>
        </w:rPr>
        <w:tab/>
        <w:t>Recommendation</w:t>
      </w:r>
    </w:p>
    <w:p w14:paraId="2AB2DE04" w14:textId="77777777" w:rsidR="006621C6" w:rsidRPr="000D467A" w:rsidRDefault="006621C6" w:rsidP="006621C6">
      <w:pPr>
        <w:spacing w:after="0" w:line="240" w:lineRule="auto"/>
        <w:rPr>
          <w:rFonts w:ascii="Arial" w:hAnsi="Arial" w:cs="Arial"/>
          <w:b/>
          <w:bCs/>
          <w:sz w:val="24"/>
          <w:szCs w:val="24"/>
        </w:rPr>
      </w:pPr>
    </w:p>
    <w:p w14:paraId="5B604B30" w14:textId="3242B266" w:rsidR="00CF6026" w:rsidRPr="000D467A" w:rsidRDefault="00187A9A" w:rsidP="000D467A">
      <w:pPr>
        <w:spacing w:after="0" w:line="240" w:lineRule="auto"/>
        <w:ind w:left="720" w:hanging="720"/>
        <w:rPr>
          <w:rFonts w:ascii="Arial" w:hAnsi="Arial" w:cs="Arial"/>
          <w:b/>
          <w:bCs/>
          <w:sz w:val="24"/>
          <w:szCs w:val="24"/>
        </w:rPr>
      </w:pPr>
      <w:r w:rsidRPr="000D467A">
        <w:rPr>
          <w:rFonts w:ascii="Arial" w:hAnsi="Arial" w:cs="Arial"/>
          <w:bCs/>
          <w:sz w:val="24"/>
          <w:szCs w:val="24"/>
        </w:rPr>
        <w:t>5.1</w:t>
      </w:r>
      <w:r w:rsidRPr="000D467A">
        <w:rPr>
          <w:rFonts w:ascii="Arial" w:hAnsi="Arial" w:cs="Arial"/>
          <w:bCs/>
          <w:sz w:val="24"/>
          <w:szCs w:val="24"/>
        </w:rPr>
        <w:tab/>
      </w:r>
      <w:r w:rsidR="00B719AB" w:rsidRPr="000D467A">
        <w:rPr>
          <w:rFonts w:ascii="Arial" w:hAnsi="Arial" w:cs="Arial"/>
          <w:bCs/>
          <w:sz w:val="24"/>
          <w:szCs w:val="24"/>
        </w:rPr>
        <w:t xml:space="preserve">The </w:t>
      </w:r>
      <w:r w:rsidR="000D467A">
        <w:rPr>
          <w:rFonts w:ascii="Arial" w:hAnsi="Arial" w:cs="Arial"/>
          <w:bCs/>
          <w:sz w:val="24"/>
          <w:szCs w:val="24"/>
        </w:rPr>
        <w:t>Committee</w:t>
      </w:r>
      <w:r w:rsidR="00B719AB" w:rsidRPr="000D467A">
        <w:rPr>
          <w:rFonts w:ascii="Arial" w:hAnsi="Arial" w:cs="Arial"/>
          <w:bCs/>
          <w:sz w:val="24"/>
          <w:szCs w:val="24"/>
        </w:rPr>
        <w:t xml:space="preserve"> is asked to</w:t>
      </w:r>
      <w:r w:rsidR="000D467A">
        <w:rPr>
          <w:rFonts w:ascii="Arial" w:hAnsi="Arial" w:cs="Arial"/>
          <w:bCs/>
          <w:sz w:val="24"/>
          <w:szCs w:val="24"/>
        </w:rPr>
        <w:t xml:space="preserve"> c</w:t>
      </w:r>
      <w:r w:rsidRPr="000D467A">
        <w:rPr>
          <w:rFonts w:ascii="Arial" w:hAnsi="Arial" w:cs="Arial"/>
          <w:bCs/>
          <w:sz w:val="24"/>
          <w:szCs w:val="24"/>
        </w:rPr>
        <w:t xml:space="preserve">omment </w:t>
      </w:r>
      <w:r w:rsidR="00964350" w:rsidRPr="000D467A">
        <w:rPr>
          <w:rFonts w:ascii="Arial" w:hAnsi="Arial" w:cs="Arial"/>
          <w:bCs/>
          <w:sz w:val="24"/>
          <w:szCs w:val="24"/>
        </w:rPr>
        <w:t>on the draft high level principles</w:t>
      </w:r>
      <w:r w:rsidRPr="000D467A">
        <w:rPr>
          <w:rFonts w:ascii="Arial" w:hAnsi="Arial" w:cs="Arial"/>
          <w:bCs/>
          <w:sz w:val="24"/>
          <w:szCs w:val="24"/>
        </w:rPr>
        <w:t xml:space="preserve">, mapped against the Lancashire Skills and Employment Strategic Framework.  The </w:t>
      </w:r>
      <w:r w:rsidR="00964350" w:rsidRPr="000D467A">
        <w:rPr>
          <w:rFonts w:ascii="Arial" w:hAnsi="Arial" w:cs="Arial"/>
          <w:bCs/>
          <w:sz w:val="24"/>
          <w:szCs w:val="24"/>
        </w:rPr>
        <w:t>principles</w:t>
      </w:r>
      <w:r w:rsidRPr="000D467A">
        <w:rPr>
          <w:rFonts w:ascii="Arial" w:hAnsi="Arial" w:cs="Arial"/>
          <w:bCs/>
          <w:sz w:val="24"/>
          <w:szCs w:val="24"/>
        </w:rPr>
        <w:t xml:space="preserve"> will be worked up further </w:t>
      </w:r>
      <w:r w:rsidR="00964350" w:rsidRPr="000D467A">
        <w:rPr>
          <w:rFonts w:ascii="Arial" w:hAnsi="Arial" w:cs="Arial"/>
          <w:bCs/>
          <w:sz w:val="24"/>
          <w:szCs w:val="24"/>
        </w:rPr>
        <w:t>and brought back to</w:t>
      </w:r>
      <w:r w:rsidRPr="000D467A">
        <w:rPr>
          <w:rFonts w:ascii="Arial" w:hAnsi="Arial" w:cs="Arial"/>
          <w:bCs/>
          <w:sz w:val="24"/>
          <w:szCs w:val="24"/>
        </w:rPr>
        <w:t xml:space="preserve"> the </w:t>
      </w:r>
      <w:r w:rsidR="00964350" w:rsidRPr="000D467A">
        <w:rPr>
          <w:rFonts w:ascii="Arial" w:hAnsi="Arial" w:cs="Arial"/>
          <w:bCs/>
          <w:sz w:val="24"/>
          <w:szCs w:val="24"/>
        </w:rPr>
        <w:t xml:space="preserve">next </w:t>
      </w:r>
      <w:r w:rsidR="000D467A">
        <w:rPr>
          <w:rFonts w:ascii="Arial" w:hAnsi="Arial" w:cs="Arial"/>
          <w:bCs/>
          <w:sz w:val="24"/>
          <w:szCs w:val="24"/>
        </w:rPr>
        <w:t>meeting.</w:t>
      </w:r>
    </w:p>
    <w:p w14:paraId="58DF3C65" w14:textId="26A4DF56" w:rsidR="00A7074C" w:rsidRDefault="00A7074C">
      <w:pPr>
        <w:rPr>
          <w:rFonts w:ascii="Arial" w:hAnsi="Arial" w:cs="Arial"/>
        </w:rPr>
      </w:pPr>
      <w:r>
        <w:rPr>
          <w:rFonts w:ascii="Arial" w:hAnsi="Arial" w:cs="Arial"/>
        </w:rPr>
        <w:br w:type="page"/>
      </w:r>
    </w:p>
    <w:p w14:paraId="1E18B704" w14:textId="5675D197" w:rsidR="003C0DD2" w:rsidRPr="000517B7" w:rsidRDefault="00A7074C" w:rsidP="00A7074C">
      <w:pPr>
        <w:spacing w:after="0" w:line="240" w:lineRule="auto"/>
        <w:ind w:left="720" w:hanging="720"/>
        <w:rPr>
          <w:rFonts w:ascii="Arial" w:hAnsi="Arial" w:cs="Arial"/>
          <w:b/>
          <w:sz w:val="24"/>
          <w:szCs w:val="24"/>
        </w:rPr>
      </w:pPr>
      <w:r w:rsidRPr="000517B7">
        <w:rPr>
          <w:rFonts w:ascii="Arial" w:hAnsi="Arial" w:cs="Arial"/>
          <w:b/>
          <w:sz w:val="24"/>
          <w:szCs w:val="24"/>
        </w:rPr>
        <w:lastRenderedPageBreak/>
        <w:t>Appendix A: Notes from the Working Group Meeting.</w:t>
      </w:r>
    </w:p>
    <w:p w14:paraId="3531E6F3" w14:textId="77777777" w:rsidR="00A7074C" w:rsidRPr="000517B7" w:rsidRDefault="00A7074C" w:rsidP="00A7074C">
      <w:pPr>
        <w:spacing w:after="0" w:line="240" w:lineRule="auto"/>
        <w:ind w:left="720" w:hanging="720"/>
        <w:rPr>
          <w:rFonts w:ascii="Arial" w:hAnsi="Arial" w:cs="Arial"/>
          <w:b/>
          <w:sz w:val="24"/>
          <w:szCs w:val="24"/>
        </w:rPr>
      </w:pPr>
    </w:p>
    <w:p w14:paraId="0AEBC733" w14:textId="77777777" w:rsidR="00A7074C" w:rsidRPr="000517B7" w:rsidRDefault="00A7074C" w:rsidP="00A7074C">
      <w:pPr>
        <w:rPr>
          <w:rFonts w:ascii="Arial" w:hAnsi="Arial" w:cs="Arial"/>
          <w:b/>
          <w:sz w:val="24"/>
          <w:szCs w:val="24"/>
        </w:rPr>
      </w:pPr>
      <w:r w:rsidRPr="000517B7">
        <w:rPr>
          <w:rFonts w:ascii="Arial" w:hAnsi="Arial" w:cs="Arial"/>
          <w:b/>
          <w:sz w:val="24"/>
          <w:szCs w:val="24"/>
        </w:rPr>
        <w:t>Lancashire Area Based Review Working Group</w:t>
      </w:r>
    </w:p>
    <w:p w14:paraId="1269131D" w14:textId="77777777" w:rsidR="00A7074C" w:rsidRPr="000517B7" w:rsidRDefault="00A7074C" w:rsidP="00A7074C">
      <w:pPr>
        <w:rPr>
          <w:rFonts w:ascii="Arial" w:hAnsi="Arial" w:cs="Arial"/>
          <w:b/>
          <w:sz w:val="24"/>
          <w:szCs w:val="24"/>
        </w:rPr>
      </w:pPr>
      <w:r w:rsidRPr="000517B7">
        <w:rPr>
          <w:rFonts w:ascii="Arial" w:hAnsi="Arial" w:cs="Arial"/>
          <w:b/>
          <w:sz w:val="24"/>
          <w:szCs w:val="24"/>
        </w:rPr>
        <w:t>Second Meeting: Thursday 26</w:t>
      </w:r>
      <w:r w:rsidRPr="000517B7">
        <w:rPr>
          <w:rFonts w:ascii="Arial" w:hAnsi="Arial" w:cs="Arial"/>
          <w:b/>
          <w:sz w:val="24"/>
          <w:szCs w:val="24"/>
          <w:vertAlign w:val="superscript"/>
        </w:rPr>
        <w:t>th</w:t>
      </w:r>
      <w:r w:rsidRPr="000517B7">
        <w:rPr>
          <w:rFonts w:ascii="Arial" w:hAnsi="Arial" w:cs="Arial"/>
          <w:b/>
          <w:sz w:val="24"/>
          <w:szCs w:val="24"/>
        </w:rPr>
        <w:t xml:space="preserve"> May</w:t>
      </w:r>
    </w:p>
    <w:p w14:paraId="640EEA94" w14:textId="77777777" w:rsidR="00A7074C" w:rsidRPr="000517B7" w:rsidRDefault="00A7074C" w:rsidP="00A7074C">
      <w:pPr>
        <w:rPr>
          <w:rFonts w:ascii="Arial" w:hAnsi="Arial" w:cs="Arial"/>
          <w:b/>
          <w:sz w:val="24"/>
          <w:szCs w:val="24"/>
        </w:rPr>
      </w:pPr>
    </w:p>
    <w:p w14:paraId="2B4A2A50" w14:textId="77777777" w:rsidR="00A7074C" w:rsidRPr="000517B7" w:rsidRDefault="00A7074C" w:rsidP="00A7074C">
      <w:pPr>
        <w:rPr>
          <w:rFonts w:ascii="Arial" w:hAnsi="Arial" w:cs="Arial"/>
          <w:b/>
          <w:sz w:val="24"/>
          <w:szCs w:val="24"/>
        </w:rPr>
      </w:pPr>
      <w:r w:rsidRPr="000517B7">
        <w:rPr>
          <w:rFonts w:ascii="Arial" w:hAnsi="Arial" w:cs="Arial"/>
          <w:b/>
          <w:sz w:val="24"/>
          <w:szCs w:val="24"/>
        </w:rPr>
        <w:t xml:space="preserve">Present: </w:t>
      </w:r>
    </w:p>
    <w:p w14:paraId="5746087E"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 xml:space="preserve">Julia Coleman </w:t>
      </w:r>
    </w:p>
    <w:p w14:paraId="34C0A3EA"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Paul Holme</w:t>
      </w:r>
    </w:p>
    <w:p w14:paraId="5D5D0F30"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Dean Langton</w:t>
      </w:r>
    </w:p>
    <w:p w14:paraId="561C93B4"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Michele Lawty-Jones</w:t>
      </w:r>
    </w:p>
    <w:p w14:paraId="215B567B"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Lisa Moizer</w:t>
      </w:r>
    </w:p>
    <w:p w14:paraId="48116A59"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Robin Newton-</w:t>
      </w:r>
      <w:proofErr w:type="spellStart"/>
      <w:r w:rsidRPr="000517B7">
        <w:rPr>
          <w:rFonts w:ascii="Arial" w:hAnsi="Arial" w:cs="Arial"/>
          <w:sz w:val="24"/>
          <w:szCs w:val="24"/>
        </w:rPr>
        <w:t>Syms</w:t>
      </w:r>
      <w:proofErr w:type="spellEnd"/>
    </w:p>
    <w:p w14:paraId="5F29C4FA"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Mike Taplin</w:t>
      </w:r>
    </w:p>
    <w:p w14:paraId="60769332"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Andy Walker</w:t>
      </w:r>
    </w:p>
    <w:p w14:paraId="6B46B95A" w14:textId="77777777" w:rsidR="00A7074C" w:rsidRPr="000517B7" w:rsidRDefault="00A7074C" w:rsidP="000517B7">
      <w:pPr>
        <w:spacing w:after="0"/>
        <w:rPr>
          <w:rFonts w:ascii="Arial" w:hAnsi="Arial" w:cs="Arial"/>
          <w:b/>
          <w:sz w:val="24"/>
          <w:szCs w:val="24"/>
        </w:rPr>
      </w:pPr>
      <w:r w:rsidRPr="000517B7">
        <w:rPr>
          <w:rFonts w:ascii="Arial" w:hAnsi="Arial" w:cs="Arial"/>
          <w:b/>
          <w:sz w:val="24"/>
          <w:szCs w:val="24"/>
        </w:rPr>
        <w:t>Guest:</w:t>
      </w:r>
    </w:p>
    <w:p w14:paraId="1341A23E"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Debbie Corcoran (Skills Funding Agency (SFA) / Joint Area Review Development Unit – JARDU)</w:t>
      </w:r>
    </w:p>
    <w:p w14:paraId="3B69BDFC" w14:textId="77777777" w:rsidR="00A7074C" w:rsidRPr="000517B7" w:rsidRDefault="00A7074C" w:rsidP="000517B7">
      <w:pPr>
        <w:spacing w:after="0"/>
        <w:rPr>
          <w:rFonts w:ascii="Arial" w:hAnsi="Arial" w:cs="Arial"/>
          <w:sz w:val="24"/>
          <w:szCs w:val="24"/>
        </w:rPr>
      </w:pPr>
    </w:p>
    <w:p w14:paraId="1D42BE7F" w14:textId="752584EF" w:rsidR="00A7074C" w:rsidRDefault="00A7074C" w:rsidP="000517B7">
      <w:pPr>
        <w:spacing w:after="0"/>
        <w:rPr>
          <w:rFonts w:ascii="Arial" w:hAnsi="Arial" w:cs="Arial"/>
          <w:b/>
          <w:sz w:val="24"/>
          <w:szCs w:val="24"/>
        </w:rPr>
      </w:pPr>
      <w:r w:rsidRPr="000517B7">
        <w:rPr>
          <w:rFonts w:ascii="Arial" w:hAnsi="Arial" w:cs="Arial"/>
          <w:b/>
          <w:sz w:val="24"/>
          <w:szCs w:val="24"/>
        </w:rPr>
        <w:t>Key Points:</w:t>
      </w:r>
    </w:p>
    <w:p w14:paraId="215091B8" w14:textId="77777777" w:rsidR="000517B7" w:rsidRPr="000517B7" w:rsidRDefault="000517B7" w:rsidP="000517B7">
      <w:pPr>
        <w:spacing w:after="0"/>
        <w:rPr>
          <w:rFonts w:ascii="Arial" w:hAnsi="Arial" w:cs="Arial"/>
          <w:b/>
          <w:sz w:val="24"/>
          <w:szCs w:val="24"/>
        </w:rPr>
      </w:pPr>
    </w:p>
    <w:p w14:paraId="2492E1C2" w14:textId="77777777" w:rsidR="00A7074C" w:rsidRDefault="00A7074C" w:rsidP="000517B7">
      <w:pPr>
        <w:spacing w:after="0"/>
        <w:rPr>
          <w:rFonts w:ascii="Arial" w:hAnsi="Arial" w:cs="Arial"/>
          <w:b/>
          <w:sz w:val="24"/>
          <w:szCs w:val="24"/>
        </w:rPr>
      </w:pPr>
      <w:r w:rsidRPr="000517B7">
        <w:rPr>
          <w:rFonts w:ascii="Arial" w:hAnsi="Arial" w:cs="Arial"/>
          <w:b/>
          <w:sz w:val="24"/>
          <w:szCs w:val="24"/>
        </w:rPr>
        <w:t>ABR guidance / learning from current ABRs</w:t>
      </w:r>
    </w:p>
    <w:p w14:paraId="2AF30335" w14:textId="77777777" w:rsidR="000517B7" w:rsidRPr="000517B7" w:rsidRDefault="000517B7" w:rsidP="000517B7">
      <w:pPr>
        <w:spacing w:after="0"/>
        <w:rPr>
          <w:rFonts w:ascii="Arial" w:hAnsi="Arial" w:cs="Arial"/>
          <w:b/>
          <w:sz w:val="24"/>
          <w:szCs w:val="24"/>
        </w:rPr>
      </w:pPr>
    </w:p>
    <w:p w14:paraId="3721ED3D" w14:textId="77777777" w:rsidR="00A7074C" w:rsidRDefault="00A7074C" w:rsidP="000517B7">
      <w:pPr>
        <w:spacing w:after="0"/>
        <w:rPr>
          <w:rFonts w:ascii="Arial" w:hAnsi="Arial" w:cs="Arial"/>
          <w:sz w:val="24"/>
          <w:szCs w:val="24"/>
        </w:rPr>
      </w:pPr>
      <w:r w:rsidRPr="000517B7">
        <w:rPr>
          <w:rFonts w:ascii="Arial" w:hAnsi="Arial" w:cs="Arial"/>
          <w:sz w:val="24"/>
          <w:szCs w:val="24"/>
        </w:rPr>
        <w:t>Debbie Corcoran provided an input on the ABR guidance and process, and also learning from other reviews.</w:t>
      </w:r>
    </w:p>
    <w:p w14:paraId="53F364E5" w14:textId="77777777" w:rsidR="000517B7" w:rsidRDefault="000517B7" w:rsidP="000517B7">
      <w:pPr>
        <w:spacing w:after="0"/>
        <w:rPr>
          <w:rFonts w:ascii="Arial" w:hAnsi="Arial" w:cs="Arial"/>
          <w:sz w:val="24"/>
          <w:szCs w:val="24"/>
        </w:rPr>
      </w:pPr>
    </w:p>
    <w:p w14:paraId="5DB3742C" w14:textId="77777777" w:rsidR="00A7074C" w:rsidRPr="000517B7" w:rsidRDefault="00A7074C" w:rsidP="000517B7">
      <w:pPr>
        <w:pStyle w:val="ListParagraph"/>
        <w:numPr>
          <w:ilvl w:val="0"/>
          <w:numId w:val="36"/>
        </w:numPr>
        <w:ind w:left="360"/>
        <w:rPr>
          <w:rFonts w:ascii="Arial" w:hAnsi="Arial" w:cs="Arial"/>
          <w:sz w:val="24"/>
          <w:szCs w:val="24"/>
        </w:rPr>
      </w:pPr>
      <w:r w:rsidRPr="000517B7">
        <w:rPr>
          <w:rFonts w:ascii="Arial" w:hAnsi="Arial" w:cs="Arial"/>
          <w:sz w:val="24"/>
          <w:szCs w:val="24"/>
        </w:rPr>
        <w:t>Debbie was complementary of the working group, and indicated that the coming together of a group before the ABR process begins which brings together views would help the ABR to run smoothly and cohesively.  Debbie cited areas that had discussed options at steering group 2 as a result of pre-work.</w:t>
      </w:r>
    </w:p>
    <w:p w14:paraId="487C9E37" w14:textId="77777777" w:rsidR="00A7074C" w:rsidRPr="000517B7" w:rsidRDefault="00A7074C" w:rsidP="000517B7">
      <w:pPr>
        <w:pStyle w:val="ListParagraph"/>
        <w:numPr>
          <w:ilvl w:val="0"/>
          <w:numId w:val="36"/>
        </w:numPr>
        <w:ind w:left="360"/>
        <w:rPr>
          <w:rFonts w:ascii="Arial" w:hAnsi="Arial" w:cs="Arial"/>
          <w:sz w:val="24"/>
          <w:szCs w:val="24"/>
        </w:rPr>
      </w:pPr>
      <w:r w:rsidRPr="000517B7">
        <w:rPr>
          <w:rFonts w:ascii="Arial" w:hAnsi="Arial" w:cs="Arial"/>
          <w:sz w:val="24"/>
          <w:szCs w:val="24"/>
        </w:rPr>
        <w:t>Debbie encouraged engagement of experienced people e.g. Paul Holme.</w:t>
      </w:r>
    </w:p>
    <w:p w14:paraId="6FCE82D6" w14:textId="77777777" w:rsidR="00A7074C" w:rsidRPr="000517B7" w:rsidRDefault="00A7074C" w:rsidP="000517B7">
      <w:pPr>
        <w:pStyle w:val="ListParagraph"/>
        <w:numPr>
          <w:ilvl w:val="0"/>
          <w:numId w:val="36"/>
        </w:numPr>
        <w:ind w:left="360"/>
        <w:rPr>
          <w:rFonts w:ascii="Arial" w:hAnsi="Arial" w:cs="Arial"/>
          <w:sz w:val="24"/>
          <w:szCs w:val="24"/>
        </w:rPr>
      </w:pPr>
      <w:r w:rsidRPr="000517B7">
        <w:rPr>
          <w:rFonts w:ascii="Arial" w:hAnsi="Arial" w:cs="Arial"/>
          <w:sz w:val="24"/>
          <w:szCs w:val="24"/>
        </w:rPr>
        <w:t>Debbie also encouraged communication with other LEP areas to gain insight and provided a copy of the skills conclusion from Thames Valley.</w:t>
      </w:r>
    </w:p>
    <w:p w14:paraId="0722B7B1" w14:textId="77777777" w:rsidR="000517B7" w:rsidRPr="000517B7" w:rsidRDefault="000517B7" w:rsidP="000517B7">
      <w:pPr>
        <w:spacing w:after="0"/>
        <w:rPr>
          <w:rFonts w:ascii="Arial" w:hAnsi="Arial" w:cs="Arial"/>
          <w:sz w:val="24"/>
          <w:szCs w:val="24"/>
        </w:rPr>
      </w:pPr>
    </w:p>
    <w:p w14:paraId="67F51781" w14:textId="77777777" w:rsidR="00A7074C" w:rsidRDefault="00A7074C" w:rsidP="000517B7">
      <w:pPr>
        <w:spacing w:after="0"/>
        <w:rPr>
          <w:rFonts w:ascii="Arial" w:hAnsi="Arial" w:cs="Arial"/>
          <w:sz w:val="24"/>
          <w:szCs w:val="24"/>
        </w:rPr>
      </w:pPr>
      <w:r w:rsidRPr="000517B7">
        <w:rPr>
          <w:rFonts w:ascii="Arial" w:hAnsi="Arial" w:cs="Arial"/>
          <w:sz w:val="24"/>
          <w:szCs w:val="24"/>
        </w:rPr>
        <w:t>Debbie questioned the rationale for two reviews, and sought the group's opinion in regards to bringing the two Lancashire ABR's together into one.  From a strategic alignment perspective and in terms of resourcing it was agreed that it would be useful to have one review – as originally thought and requested.</w:t>
      </w:r>
    </w:p>
    <w:p w14:paraId="3B728553" w14:textId="77777777" w:rsidR="000517B7" w:rsidRPr="000517B7" w:rsidRDefault="000517B7" w:rsidP="000517B7">
      <w:pPr>
        <w:spacing w:after="0"/>
        <w:rPr>
          <w:rFonts w:ascii="Arial" w:hAnsi="Arial" w:cs="Arial"/>
          <w:sz w:val="24"/>
          <w:szCs w:val="24"/>
        </w:rPr>
      </w:pPr>
    </w:p>
    <w:p w14:paraId="7A274CC1" w14:textId="77777777" w:rsidR="00A7074C" w:rsidRDefault="00A7074C" w:rsidP="000517B7">
      <w:pPr>
        <w:spacing w:after="0"/>
        <w:rPr>
          <w:rFonts w:ascii="Arial" w:hAnsi="Arial" w:cs="Arial"/>
          <w:sz w:val="24"/>
          <w:szCs w:val="24"/>
        </w:rPr>
      </w:pPr>
      <w:r w:rsidRPr="000517B7">
        <w:rPr>
          <w:rFonts w:ascii="Arial" w:hAnsi="Arial" w:cs="Arial"/>
          <w:i/>
          <w:sz w:val="24"/>
          <w:szCs w:val="24"/>
        </w:rPr>
        <w:t>ACTION:</w:t>
      </w:r>
      <w:r w:rsidRPr="000517B7">
        <w:rPr>
          <w:rFonts w:ascii="Arial" w:hAnsi="Arial" w:cs="Arial"/>
          <w:sz w:val="24"/>
          <w:szCs w:val="24"/>
        </w:rPr>
        <w:t xml:space="preserve"> Debbie to discuss merging the two sub-reviews into one with colleagues at JARDU. </w:t>
      </w:r>
    </w:p>
    <w:p w14:paraId="33719CB7" w14:textId="77777777" w:rsidR="000517B7" w:rsidRPr="000517B7" w:rsidRDefault="000517B7" w:rsidP="000517B7">
      <w:pPr>
        <w:spacing w:after="0"/>
        <w:rPr>
          <w:rFonts w:ascii="Arial" w:hAnsi="Arial" w:cs="Arial"/>
          <w:sz w:val="24"/>
          <w:szCs w:val="24"/>
        </w:rPr>
      </w:pPr>
    </w:p>
    <w:p w14:paraId="5061139F" w14:textId="77777777" w:rsidR="00A7074C" w:rsidRDefault="00A7074C" w:rsidP="000517B7">
      <w:pPr>
        <w:spacing w:after="0"/>
        <w:rPr>
          <w:rFonts w:ascii="Arial" w:hAnsi="Arial" w:cs="Arial"/>
          <w:sz w:val="24"/>
          <w:szCs w:val="24"/>
        </w:rPr>
      </w:pPr>
      <w:r w:rsidRPr="000517B7">
        <w:rPr>
          <w:rFonts w:ascii="Arial" w:hAnsi="Arial" w:cs="Arial"/>
          <w:sz w:val="24"/>
          <w:szCs w:val="24"/>
        </w:rPr>
        <w:t>In other areas the College, deputy FE commissioner, LEP and the Combined Authority have had follow up meetings after each College visit.  This was something that was felt to be beneficial to the process and will be considered by the shadow Combined Authority once established.</w:t>
      </w:r>
    </w:p>
    <w:p w14:paraId="2895F0F9" w14:textId="77777777" w:rsidR="000517B7" w:rsidRPr="000517B7" w:rsidRDefault="000517B7" w:rsidP="000517B7">
      <w:pPr>
        <w:spacing w:after="0"/>
        <w:rPr>
          <w:rFonts w:ascii="Arial" w:hAnsi="Arial" w:cs="Arial"/>
          <w:sz w:val="24"/>
          <w:szCs w:val="24"/>
        </w:rPr>
      </w:pPr>
    </w:p>
    <w:p w14:paraId="5D04CDE2" w14:textId="1B4A47CB" w:rsidR="00A7074C" w:rsidRPr="000517B7" w:rsidRDefault="00A7074C" w:rsidP="000517B7">
      <w:pPr>
        <w:spacing w:after="0"/>
        <w:rPr>
          <w:rFonts w:ascii="Arial" w:hAnsi="Arial" w:cs="Arial"/>
          <w:sz w:val="24"/>
          <w:szCs w:val="24"/>
        </w:rPr>
      </w:pPr>
      <w:r w:rsidRPr="000517B7">
        <w:rPr>
          <w:rFonts w:ascii="Arial" w:hAnsi="Arial" w:cs="Arial"/>
          <w:sz w:val="24"/>
          <w:szCs w:val="24"/>
        </w:rPr>
        <w:lastRenderedPageBreak/>
        <w:t xml:space="preserve">In Manchester they requested their own local indicators that supplemented the national scoring template. This is something we may wish to consider in Lancashire. </w:t>
      </w:r>
    </w:p>
    <w:p w14:paraId="74821BEA" w14:textId="77777777" w:rsidR="00A7074C" w:rsidRDefault="00A7074C" w:rsidP="000517B7">
      <w:pPr>
        <w:spacing w:after="0"/>
        <w:rPr>
          <w:rFonts w:ascii="Arial" w:hAnsi="Arial" w:cs="Arial"/>
          <w:sz w:val="24"/>
          <w:szCs w:val="24"/>
        </w:rPr>
      </w:pPr>
      <w:r w:rsidRPr="000517B7">
        <w:rPr>
          <w:rFonts w:ascii="Arial" w:hAnsi="Arial" w:cs="Arial"/>
          <w:sz w:val="24"/>
          <w:szCs w:val="24"/>
        </w:rPr>
        <w:t>Whilst the review commences in September it is likely that the first steering group will take place in the first week of October.  Dates are to be confirmed.</w:t>
      </w:r>
    </w:p>
    <w:p w14:paraId="0BB0E73A" w14:textId="77777777" w:rsidR="000517B7" w:rsidRPr="000517B7" w:rsidRDefault="000517B7" w:rsidP="000517B7">
      <w:pPr>
        <w:spacing w:after="0"/>
        <w:rPr>
          <w:rFonts w:ascii="Arial" w:hAnsi="Arial" w:cs="Arial"/>
          <w:sz w:val="24"/>
          <w:szCs w:val="24"/>
        </w:rPr>
      </w:pPr>
    </w:p>
    <w:p w14:paraId="1C216D5C" w14:textId="77777777" w:rsidR="00A7074C" w:rsidRDefault="00A7074C" w:rsidP="000517B7">
      <w:pPr>
        <w:spacing w:after="0"/>
        <w:rPr>
          <w:rFonts w:ascii="Arial" w:hAnsi="Arial" w:cs="Arial"/>
          <w:b/>
          <w:sz w:val="24"/>
          <w:szCs w:val="24"/>
        </w:rPr>
      </w:pPr>
      <w:r w:rsidRPr="000517B7">
        <w:rPr>
          <w:rFonts w:ascii="Arial" w:hAnsi="Arial" w:cs="Arial"/>
          <w:b/>
          <w:sz w:val="24"/>
          <w:szCs w:val="24"/>
        </w:rPr>
        <w:t>Preparation for the ABR</w:t>
      </w:r>
    </w:p>
    <w:p w14:paraId="1CA3638E" w14:textId="77777777" w:rsidR="000517B7" w:rsidRPr="000517B7" w:rsidRDefault="000517B7" w:rsidP="000517B7">
      <w:pPr>
        <w:spacing w:after="0"/>
        <w:rPr>
          <w:rFonts w:ascii="Arial" w:hAnsi="Arial" w:cs="Arial"/>
          <w:b/>
          <w:sz w:val="24"/>
          <w:szCs w:val="24"/>
        </w:rPr>
      </w:pPr>
    </w:p>
    <w:p w14:paraId="7BFEA6EB" w14:textId="77777777" w:rsidR="00A7074C" w:rsidRDefault="00A7074C" w:rsidP="000517B7">
      <w:pPr>
        <w:spacing w:after="0"/>
        <w:rPr>
          <w:rFonts w:ascii="Arial" w:hAnsi="Arial" w:cs="Arial"/>
          <w:sz w:val="24"/>
          <w:szCs w:val="24"/>
        </w:rPr>
      </w:pPr>
      <w:r w:rsidRPr="000517B7">
        <w:rPr>
          <w:rFonts w:ascii="Arial" w:hAnsi="Arial" w:cs="Arial"/>
          <w:sz w:val="24"/>
          <w:szCs w:val="24"/>
        </w:rPr>
        <w:t xml:space="preserve">A common data set and approach to presenting the data was highly recommended by Debbie. </w:t>
      </w:r>
    </w:p>
    <w:p w14:paraId="432EFD00" w14:textId="77777777" w:rsidR="000517B7" w:rsidRPr="000517B7" w:rsidRDefault="000517B7" w:rsidP="000517B7">
      <w:pPr>
        <w:spacing w:after="0"/>
        <w:rPr>
          <w:rFonts w:ascii="Arial" w:hAnsi="Arial" w:cs="Arial"/>
          <w:sz w:val="24"/>
          <w:szCs w:val="24"/>
        </w:rPr>
      </w:pPr>
    </w:p>
    <w:p w14:paraId="575DE099" w14:textId="77777777" w:rsidR="00A7074C" w:rsidRDefault="00A7074C" w:rsidP="000517B7">
      <w:pPr>
        <w:spacing w:after="0"/>
        <w:rPr>
          <w:rFonts w:ascii="Arial" w:hAnsi="Arial" w:cs="Arial"/>
          <w:sz w:val="24"/>
          <w:szCs w:val="24"/>
        </w:rPr>
      </w:pPr>
      <w:r w:rsidRPr="000517B7">
        <w:rPr>
          <w:rFonts w:ascii="Arial" w:hAnsi="Arial" w:cs="Arial"/>
          <w:sz w:val="24"/>
          <w:szCs w:val="24"/>
        </w:rPr>
        <w:t>Robin provided an up-date on the RCU data.  The RCU data report is still in draft form due to errors in SFA published data being corrected.  It is hoped that once the reports have been finalised the reports will be shared with the working group, as agreed at the Principals meeting in May.</w:t>
      </w:r>
    </w:p>
    <w:p w14:paraId="7CACCE99" w14:textId="77777777" w:rsidR="000517B7" w:rsidRPr="000517B7" w:rsidRDefault="000517B7" w:rsidP="000517B7">
      <w:pPr>
        <w:spacing w:after="0"/>
        <w:rPr>
          <w:rFonts w:ascii="Arial" w:hAnsi="Arial" w:cs="Arial"/>
          <w:sz w:val="24"/>
          <w:szCs w:val="24"/>
        </w:rPr>
      </w:pPr>
    </w:p>
    <w:p w14:paraId="4D5F300B" w14:textId="77777777" w:rsidR="00A7074C" w:rsidRDefault="00A7074C" w:rsidP="000517B7">
      <w:pPr>
        <w:spacing w:after="0"/>
        <w:rPr>
          <w:rFonts w:ascii="Arial" w:hAnsi="Arial" w:cs="Arial"/>
          <w:sz w:val="24"/>
          <w:szCs w:val="24"/>
        </w:rPr>
      </w:pPr>
      <w:r w:rsidRPr="000517B7">
        <w:rPr>
          <w:rFonts w:ascii="Arial" w:hAnsi="Arial" w:cs="Arial"/>
          <w:sz w:val="24"/>
          <w:szCs w:val="24"/>
        </w:rPr>
        <w:t xml:space="preserve">LCC, Blackpool and Blackburn with </w:t>
      </w:r>
      <w:proofErr w:type="spellStart"/>
      <w:r w:rsidRPr="000517B7">
        <w:rPr>
          <w:rFonts w:ascii="Arial" w:hAnsi="Arial" w:cs="Arial"/>
          <w:sz w:val="24"/>
          <w:szCs w:val="24"/>
        </w:rPr>
        <w:t>Darwen</w:t>
      </w:r>
      <w:proofErr w:type="spellEnd"/>
      <w:r w:rsidRPr="000517B7">
        <w:rPr>
          <w:rFonts w:ascii="Arial" w:hAnsi="Arial" w:cs="Arial"/>
          <w:sz w:val="24"/>
          <w:szCs w:val="24"/>
        </w:rPr>
        <w:t xml:space="preserve"> are collecting data to feed into the review, and hope to have pulled this together by mid-June.  This will include:</w:t>
      </w:r>
    </w:p>
    <w:p w14:paraId="0C7ECF7A" w14:textId="77777777" w:rsidR="000517B7" w:rsidRPr="000517B7" w:rsidRDefault="000517B7" w:rsidP="000517B7">
      <w:pPr>
        <w:spacing w:after="0"/>
        <w:rPr>
          <w:rFonts w:ascii="Arial" w:hAnsi="Arial" w:cs="Arial"/>
          <w:sz w:val="24"/>
          <w:szCs w:val="24"/>
        </w:rPr>
      </w:pPr>
    </w:p>
    <w:p w14:paraId="57C3002B" w14:textId="77777777" w:rsidR="00A7074C" w:rsidRPr="000517B7" w:rsidRDefault="00A7074C" w:rsidP="000517B7">
      <w:pPr>
        <w:pStyle w:val="ListParagraph"/>
        <w:numPr>
          <w:ilvl w:val="0"/>
          <w:numId w:val="37"/>
        </w:numPr>
        <w:rPr>
          <w:rFonts w:ascii="Arial" w:hAnsi="Arial" w:cs="Arial"/>
          <w:sz w:val="24"/>
          <w:szCs w:val="24"/>
        </w:rPr>
      </w:pPr>
      <w:r w:rsidRPr="000517B7">
        <w:rPr>
          <w:rFonts w:ascii="Arial" w:hAnsi="Arial" w:cs="Arial"/>
          <w:sz w:val="24"/>
          <w:szCs w:val="24"/>
        </w:rPr>
        <w:t xml:space="preserve">Demographic forecasts for the 16-18 cohort, supplemented by major economic and housing growth information which is deemed have an impact on the cohort predictions. </w:t>
      </w:r>
    </w:p>
    <w:p w14:paraId="6EEA5A38" w14:textId="77777777" w:rsidR="00A7074C" w:rsidRPr="000517B7" w:rsidRDefault="00A7074C" w:rsidP="000517B7">
      <w:pPr>
        <w:pStyle w:val="ListParagraph"/>
        <w:numPr>
          <w:ilvl w:val="0"/>
          <w:numId w:val="37"/>
        </w:numPr>
        <w:rPr>
          <w:rFonts w:ascii="Arial" w:hAnsi="Arial" w:cs="Arial"/>
          <w:sz w:val="24"/>
          <w:szCs w:val="24"/>
        </w:rPr>
      </w:pPr>
      <w:r w:rsidRPr="000517B7">
        <w:rPr>
          <w:rFonts w:ascii="Arial" w:hAnsi="Arial" w:cs="Arial"/>
          <w:sz w:val="24"/>
          <w:szCs w:val="24"/>
        </w:rPr>
        <w:t>SEND data.</w:t>
      </w:r>
    </w:p>
    <w:p w14:paraId="2F940610" w14:textId="77777777" w:rsidR="00A7074C" w:rsidRPr="000517B7" w:rsidRDefault="00A7074C" w:rsidP="000517B7">
      <w:pPr>
        <w:pStyle w:val="ListParagraph"/>
        <w:numPr>
          <w:ilvl w:val="0"/>
          <w:numId w:val="37"/>
        </w:numPr>
        <w:rPr>
          <w:rFonts w:ascii="Arial" w:hAnsi="Arial" w:cs="Arial"/>
          <w:sz w:val="24"/>
          <w:szCs w:val="24"/>
        </w:rPr>
      </w:pPr>
      <w:r w:rsidRPr="000517B7">
        <w:rPr>
          <w:rFonts w:ascii="Arial" w:hAnsi="Arial" w:cs="Arial"/>
          <w:sz w:val="24"/>
          <w:szCs w:val="24"/>
        </w:rPr>
        <w:t>NEET and September Guarantee data.</w:t>
      </w:r>
    </w:p>
    <w:p w14:paraId="37B76885" w14:textId="77777777" w:rsidR="00A7074C" w:rsidRPr="000517B7" w:rsidRDefault="00A7074C" w:rsidP="000517B7">
      <w:pPr>
        <w:pStyle w:val="ListParagraph"/>
        <w:ind w:left="0"/>
        <w:rPr>
          <w:rFonts w:ascii="Arial" w:hAnsi="Arial" w:cs="Arial"/>
          <w:sz w:val="24"/>
          <w:szCs w:val="24"/>
        </w:rPr>
      </w:pPr>
    </w:p>
    <w:p w14:paraId="4FB37CB8" w14:textId="77777777" w:rsidR="00A7074C" w:rsidRDefault="00A7074C" w:rsidP="000517B7">
      <w:pPr>
        <w:spacing w:after="0"/>
        <w:rPr>
          <w:rFonts w:ascii="Arial" w:hAnsi="Arial" w:cs="Arial"/>
          <w:sz w:val="24"/>
          <w:szCs w:val="24"/>
        </w:rPr>
      </w:pPr>
      <w:r w:rsidRPr="000517B7">
        <w:rPr>
          <w:rFonts w:ascii="Arial" w:hAnsi="Arial" w:cs="Arial"/>
          <w:i/>
          <w:sz w:val="24"/>
          <w:szCs w:val="24"/>
        </w:rPr>
        <w:t xml:space="preserve">ACTION:  </w:t>
      </w:r>
      <w:r w:rsidRPr="000517B7">
        <w:rPr>
          <w:rFonts w:ascii="Arial" w:hAnsi="Arial" w:cs="Arial"/>
          <w:sz w:val="24"/>
          <w:szCs w:val="24"/>
        </w:rPr>
        <w:t>All to share data and information for review at the next working group.</w:t>
      </w:r>
    </w:p>
    <w:p w14:paraId="0F4A6B9C" w14:textId="77777777" w:rsidR="000517B7" w:rsidRPr="000517B7" w:rsidRDefault="000517B7" w:rsidP="000517B7">
      <w:pPr>
        <w:spacing w:after="0"/>
        <w:rPr>
          <w:rFonts w:ascii="Arial" w:hAnsi="Arial" w:cs="Arial"/>
          <w:sz w:val="24"/>
          <w:szCs w:val="24"/>
        </w:rPr>
      </w:pPr>
    </w:p>
    <w:p w14:paraId="15E04605" w14:textId="77777777" w:rsidR="00A7074C" w:rsidRDefault="00A7074C" w:rsidP="000517B7">
      <w:pPr>
        <w:spacing w:after="0"/>
        <w:rPr>
          <w:rFonts w:ascii="Arial" w:hAnsi="Arial" w:cs="Arial"/>
          <w:b/>
          <w:sz w:val="24"/>
          <w:szCs w:val="24"/>
        </w:rPr>
      </w:pPr>
      <w:r w:rsidRPr="000517B7">
        <w:rPr>
          <w:rFonts w:ascii="Arial" w:hAnsi="Arial" w:cs="Arial"/>
          <w:b/>
          <w:sz w:val="24"/>
          <w:szCs w:val="24"/>
        </w:rPr>
        <w:t>Governance – sub-reviews and overarching Lancashire wide steering group</w:t>
      </w:r>
    </w:p>
    <w:p w14:paraId="350EFE76" w14:textId="77777777" w:rsidR="000517B7" w:rsidRPr="000517B7" w:rsidRDefault="000517B7" w:rsidP="000517B7">
      <w:pPr>
        <w:spacing w:after="0"/>
        <w:rPr>
          <w:rFonts w:ascii="Arial" w:hAnsi="Arial" w:cs="Arial"/>
          <w:b/>
          <w:sz w:val="24"/>
          <w:szCs w:val="24"/>
        </w:rPr>
      </w:pPr>
    </w:p>
    <w:p w14:paraId="6CE81CD7" w14:textId="77777777" w:rsidR="00A7074C" w:rsidRDefault="00A7074C" w:rsidP="000517B7">
      <w:pPr>
        <w:spacing w:after="0"/>
        <w:rPr>
          <w:rFonts w:ascii="Arial" w:hAnsi="Arial" w:cs="Arial"/>
          <w:sz w:val="24"/>
          <w:szCs w:val="24"/>
        </w:rPr>
      </w:pPr>
      <w:r w:rsidRPr="000517B7">
        <w:rPr>
          <w:rFonts w:ascii="Arial" w:hAnsi="Arial" w:cs="Arial"/>
          <w:sz w:val="24"/>
          <w:szCs w:val="24"/>
        </w:rPr>
        <w:t>Discussion re: the Lancashire wide steering group was parked, as this may not be needed if the reviews are merged.</w:t>
      </w:r>
    </w:p>
    <w:p w14:paraId="1B44D6F3" w14:textId="77777777" w:rsidR="000517B7" w:rsidRPr="000517B7" w:rsidRDefault="000517B7" w:rsidP="000517B7">
      <w:pPr>
        <w:spacing w:after="0"/>
        <w:rPr>
          <w:rFonts w:ascii="Arial" w:hAnsi="Arial" w:cs="Arial"/>
          <w:sz w:val="24"/>
          <w:szCs w:val="24"/>
        </w:rPr>
      </w:pPr>
      <w:bookmarkStart w:id="0" w:name="_GoBack"/>
      <w:bookmarkEnd w:id="0"/>
    </w:p>
    <w:p w14:paraId="731943F2" w14:textId="77777777" w:rsidR="00A7074C" w:rsidRPr="000517B7" w:rsidRDefault="00A7074C" w:rsidP="000517B7">
      <w:pPr>
        <w:spacing w:after="0"/>
        <w:rPr>
          <w:rFonts w:ascii="Arial" w:hAnsi="Arial" w:cs="Arial"/>
          <w:sz w:val="24"/>
          <w:szCs w:val="24"/>
        </w:rPr>
      </w:pPr>
      <w:r w:rsidRPr="000517B7">
        <w:rPr>
          <w:rFonts w:ascii="Arial" w:hAnsi="Arial" w:cs="Arial"/>
          <w:sz w:val="24"/>
          <w:szCs w:val="24"/>
        </w:rPr>
        <w:t>An up-date from the Leaders workshop for the Combined Authority was provided.  It is likely that the review will be chaired by the FE or SFC Commissioner as the Combined Authority will be in shadow format when the review commences.</w:t>
      </w:r>
    </w:p>
    <w:p w14:paraId="2B50841D" w14:textId="77777777" w:rsidR="00A7074C" w:rsidRPr="000517B7" w:rsidRDefault="00A7074C" w:rsidP="00A7074C">
      <w:pPr>
        <w:rPr>
          <w:rFonts w:ascii="Arial" w:hAnsi="Arial" w:cs="Arial"/>
          <w:sz w:val="24"/>
          <w:szCs w:val="24"/>
        </w:rPr>
      </w:pPr>
    </w:p>
    <w:p w14:paraId="00F67B7B" w14:textId="77777777" w:rsidR="00A7074C" w:rsidRPr="000517B7" w:rsidRDefault="00A7074C" w:rsidP="00A7074C">
      <w:pPr>
        <w:spacing w:after="0" w:line="240" w:lineRule="auto"/>
        <w:ind w:left="720" w:hanging="720"/>
        <w:rPr>
          <w:rFonts w:ascii="Arial" w:hAnsi="Arial" w:cs="Arial"/>
          <w:sz w:val="24"/>
          <w:szCs w:val="24"/>
        </w:rPr>
      </w:pPr>
    </w:p>
    <w:sectPr w:rsidR="00A7074C" w:rsidRPr="000517B7" w:rsidSect="00964350">
      <w:pgSz w:w="11906" w:h="16838"/>
      <w:pgMar w:top="709"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A793" w14:textId="77777777" w:rsidR="001D3026" w:rsidRDefault="001D3026" w:rsidP="0008201F">
      <w:pPr>
        <w:spacing w:after="0" w:line="240" w:lineRule="auto"/>
      </w:pPr>
      <w:r>
        <w:separator/>
      </w:r>
    </w:p>
  </w:endnote>
  <w:endnote w:type="continuationSeparator" w:id="0">
    <w:p w14:paraId="77ACC44B" w14:textId="77777777" w:rsidR="001D3026" w:rsidRDefault="001D3026" w:rsidP="0008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6FB0" w14:textId="77777777" w:rsidR="00594FF1" w:rsidRDefault="00594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3C6E" w14:textId="12622082" w:rsidR="006C2332" w:rsidRDefault="006C2332">
    <w:pPr>
      <w:pStyle w:val="Footer"/>
    </w:pPr>
  </w:p>
  <w:p w14:paraId="58DF3C6F" w14:textId="77777777" w:rsidR="0008201F" w:rsidRDefault="00082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8F06" w14:textId="77777777" w:rsidR="00594FF1" w:rsidRDefault="0059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E023" w14:textId="77777777" w:rsidR="001D3026" w:rsidRDefault="001D3026" w:rsidP="0008201F">
      <w:pPr>
        <w:spacing w:after="0" w:line="240" w:lineRule="auto"/>
      </w:pPr>
      <w:r>
        <w:separator/>
      </w:r>
    </w:p>
  </w:footnote>
  <w:footnote w:type="continuationSeparator" w:id="0">
    <w:p w14:paraId="71E9DAB2" w14:textId="77777777" w:rsidR="001D3026" w:rsidRDefault="001D3026" w:rsidP="0008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6A1D" w14:textId="77777777" w:rsidR="00594FF1" w:rsidRDefault="00594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E547" w14:textId="77777777" w:rsidR="00594FF1" w:rsidRDefault="00594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42CF" w14:textId="77777777" w:rsidR="00594FF1" w:rsidRDefault="0059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3F2AC2FA"/>
    <w:lvl w:ilvl="0">
      <w:start w:val="1"/>
      <w:numFmt w:val="none"/>
      <w:lvlText w:val="1"/>
      <w:lvlJc w:val="left"/>
      <w:pPr>
        <w:ind w:left="2880" w:hanging="720"/>
      </w:pPr>
      <w:rPr>
        <w:rFonts w:ascii="Arial" w:hAnsi="Arial" w:cs="Arial" w:hint="default"/>
        <w:sz w:val="24"/>
      </w:rPr>
    </w:lvl>
    <w:lvl w:ilvl="1">
      <w:start w:val="1"/>
      <w:numFmt w:val="decimal"/>
      <w:lvlText w:val="1.%2"/>
      <w:lvlJc w:val="left"/>
      <w:pPr>
        <w:ind w:left="2880" w:hanging="720"/>
      </w:pPr>
      <w:rPr>
        <w:rFonts w:ascii="Arial" w:hAnsi="Arial" w:cs="Arial" w:hint="default"/>
        <w:sz w:val="24"/>
      </w:rPr>
    </w:lvl>
    <w:lvl w:ilvl="2">
      <w:start w:val="1"/>
      <w:numFmt w:val="decimal"/>
      <w:lvlText w:val="%1.%2.%3"/>
      <w:lvlJc w:val="left"/>
      <w:pPr>
        <w:ind w:left="2880" w:hanging="720"/>
      </w:pPr>
      <w:rPr>
        <w:rFonts w:ascii="Arial" w:hAnsi="Arial" w:cs="Arial" w:hint="default"/>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240" w:hanging="1080"/>
      </w:pPr>
      <w:rPr>
        <w:rFonts w:ascii="Arial" w:hAnsi="Arial" w:cs="Arial" w:hint="default"/>
        <w:sz w:val="24"/>
      </w:rPr>
    </w:lvl>
    <w:lvl w:ilvl="5">
      <w:start w:val="1"/>
      <w:numFmt w:val="decimal"/>
      <w:lvlText w:val="%1.%2.%3.%4.%5.%6"/>
      <w:lvlJc w:val="left"/>
      <w:pPr>
        <w:ind w:left="3600" w:hanging="1440"/>
      </w:pPr>
      <w:rPr>
        <w:rFonts w:ascii="Arial" w:hAnsi="Arial" w:cs="Arial" w:hint="default"/>
        <w:sz w:val="24"/>
      </w:rPr>
    </w:lvl>
    <w:lvl w:ilvl="6">
      <w:start w:val="1"/>
      <w:numFmt w:val="decimal"/>
      <w:lvlText w:val="%1.%2.%3.%4.%5.%6.%7"/>
      <w:lvlJc w:val="left"/>
      <w:pPr>
        <w:ind w:left="3600" w:hanging="1440"/>
      </w:pPr>
      <w:rPr>
        <w:rFonts w:ascii="Arial" w:hAnsi="Arial" w:cs="Arial" w:hint="default"/>
        <w:sz w:val="24"/>
      </w:rPr>
    </w:lvl>
    <w:lvl w:ilvl="7">
      <w:start w:val="1"/>
      <w:numFmt w:val="decimal"/>
      <w:lvlText w:val="%1.%2.%3.%4.%5.%6.%7.%8"/>
      <w:lvlJc w:val="left"/>
      <w:pPr>
        <w:ind w:left="3960" w:hanging="1800"/>
      </w:pPr>
      <w:rPr>
        <w:rFonts w:ascii="Arial" w:hAnsi="Arial" w:cs="Arial" w:hint="default"/>
        <w:sz w:val="24"/>
      </w:rPr>
    </w:lvl>
    <w:lvl w:ilvl="8">
      <w:start w:val="1"/>
      <w:numFmt w:val="decimal"/>
      <w:lvlText w:val="%1.%2.%3.%4.%5.%6.%7.%8.%9"/>
      <w:lvlJc w:val="left"/>
      <w:pPr>
        <w:ind w:left="3960" w:hanging="1800"/>
      </w:pPr>
      <w:rPr>
        <w:rFonts w:ascii="Arial" w:hAnsi="Arial" w:cs="Arial" w:hint="default"/>
        <w:sz w:val="24"/>
      </w:rPr>
    </w:lvl>
  </w:abstractNum>
  <w:abstractNum w:abstractNumId="1" w15:restartNumberingAfterBreak="0">
    <w:nsid w:val="00B72229"/>
    <w:multiLevelType w:val="hybridMultilevel"/>
    <w:tmpl w:val="79A2D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4D5C32"/>
    <w:multiLevelType w:val="hybridMultilevel"/>
    <w:tmpl w:val="5472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909D0"/>
    <w:multiLevelType w:val="hybridMultilevel"/>
    <w:tmpl w:val="2E165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A25268"/>
    <w:multiLevelType w:val="hybridMultilevel"/>
    <w:tmpl w:val="3DA2D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0ECA"/>
    <w:multiLevelType w:val="hybridMultilevel"/>
    <w:tmpl w:val="16AE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E56A5"/>
    <w:multiLevelType w:val="hybridMultilevel"/>
    <w:tmpl w:val="FF38C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F2D46"/>
    <w:multiLevelType w:val="hybridMultilevel"/>
    <w:tmpl w:val="442A5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2A7FB9"/>
    <w:multiLevelType w:val="hybridMultilevel"/>
    <w:tmpl w:val="82D21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A666FBA"/>
    <w:multiLevelType w:val="hybridMultilevel"/>
    <w:tmpl w:val="24007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D1243"/>
    <w:multiLevelType w:val="hybridMultilevel"/>
    <w:tmpl w:val="A5C4F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B27E8A"/>
    <w:multiLevelType w:val="hybridMultilevel"/>
    <w:tmpl w:val="34E246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A566D00"/>
    <w:multiLevelType w:val="hybridMultilevel"/>
    <w:tmpl w:val="BD88B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E6184"/>
    <w:multiLevelType w:val="hybridMultilevel"/>
    <w:tmpl w:val="81366058"/>
    <w:lvl w:ilvl="0" w:tplc="308E1E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1D6EE4"/>
    <w:multiLevelType w:val="hybridMultilevel"/>
    <w:tmpl w:val="9694147E"/>
    <w:lvl w:ilvl="0" w:tplc="7EE6D06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2A0B58"/>
    <w:multiLevelType w:val="hybridMultilevel"/>
    <w:tmpl w:val="C264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B14FC"/>
    <w:multiLevelType w:val="hybridMultilevel"/>
    <w:tmpl w:val="8AD44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50C06"/>
    <w:multiLevelType w:val="multilevel"/>
    <w:tmpl w:val="DD386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41F6468A"/>
    <w:multiLevelType w:val="hybridMultilevel"/>
    <w:tmpl w:val="A0AC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5A4C2F"/>
    <w:multiLevelType w:val="hybridMultilevel"/>
    <w:tmpl w:val="681C5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607FF"/>
    <w:multiLevelType w:val="hybridMultilevel"/>
    <w:tmpl w:val="FBAE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E3BE9"/>
    <w:multiLevelType w:val="hybridMultilevel"/>
    <w:tmpl w:val="34261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C56EB2"/>
    <w:multiLevelType w:val="multilevel"/>
    <w:tmpl w:val="D664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E407C"/>
    <w:multiLevelType w:val="hybridMultilevel"/>
    <w:tmpl w:val="41AA6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5605DC"/>
    <w:multiLevelType w:val="hybridMultilevel"/>
    <w:tmpl w:val="D166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6414B"/>
    <w:multiLevelType w:val="hybridMultilevel"/>
    <w:tmpl w:val="55BA3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337FE4"/>
    <w:multiLevelType w:val="hybridMultilevel"/>
    <w:tmpl w:val="53F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B220D"/>
    <w:multiLevelType w:val="hybridMultilevel"/>
    <w:tmpl w:val="25B03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A40DB"/>
    <w:multiLevelType w:val="hybridMultilevel"/>
    <w:tmpl w:val="FF121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FA42B1E"/>
    <w:multiLevelType w:val="hybridMultilevel"/>
    <w:tmpl w:val="D2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A4639"/>
    <w:multiLevelType w:val="hybridMultilevel"/>
    <w:tmpl w:val="70840A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4" w15:restartNumberingAfterBreak="0">
    <w:nsid w:val="78DC6890"/>
    <w:multiLevelType w:val="hybridMultilevel"/>
    <w:tmpl w:val="561CFE14"/>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35" w15:restartNumberingAfterBreak="0">
    <w:nsid w:val="7BCD29CE"/>
    <w:multiLevelType w:val="hybridMultilevel"/>
    <w:tmpl w:val="F724E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11"/>
  </w:num>
  <w:num w:numId="5">
    <w:abstractNumId w:val="3"/>
  </w:num>
  <w:num w:numId="6">
    <w:abstractNumId w:val="12"/>
  </w:num>
  <w:num w:numId="7">
    <w:abstractNumId w:val="12"/>
  </w:num>
  <w:num w:numId="8">
    <w:abstractNumId w:val="6"/>
  </w:num>
  <w:num w:numId="9">
    <w:abstractNumId w:val="21"/>
  </w:num>
  <w:num w:numId="10">
    <w:abstractNumId w:val="25"/>
  </w:num>
  <w:num w:numId="11">
    <w:abstractNumId w:val="1"/>
  </w:num>
  <w:num w:numId="12">
    <w:abstractNumId w:val="2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18"/>
  </w:num>
  <w:num w:numId="17">
    <w:abstractNumId w:val="8"/>
  </w:num>
  <w:num w:numId="18">
    <w:abstractNumId w:val="14"/>
  </w:num>
  <w:num w:numId="19">
    <w:abstractNumId w:val="20"/>
  </w:num>
  <w:num w:numId="20">
    <w:abstractNumId w:val="16"/>
  </w:num>
  <w:num w:numId="21">
    <w:abstractNumId w:val="0"/>
  </w:num>
  <w:num w:numId="22">
    <w:abstractNumId w:val="28"/>
  </w:num>
  <w:num w:numId="23">
    <w:abstractNumId w:val="13"/>
  </w:num>
  <w:num w:numId="24">
    <w:abstractNumId w:val="10"/>
  </w:num>
  <w:num w:numId="25">
    <w:abstractNumId w:val="5"/>
  </w:num>
  <w:num w:numId="26">
    <w:abstractNumId w:val="32"/>
  </w:num>
  <w:num w:numId="27">
    <w:abstractNumId w:val="22"/>
  </w:num>
  <w:num w:numId="28">
    <w:abstractNumId w:val="27"/>
  </w:num>
  <w:num w:numId="29">
    <w:abstractNumId w:val="24"/>
  </w:num>
  <w:num w:numId="30">
    <w:abstractNumId w:val="15"/>
  </w:num>
  <w:num w:numId="31">
    <w:abstractNumId w:val="30"/>
  </w:num>
  <w:num w:numId="32">
    <w:abstractNumId w:val="9"/>
  </w:num>
  <w:num w:numId="33">
    <w:abstractNumId w:val="33"/>
  </w:num>
  <w:num w:numId="34">
    <w:abstractNumId w:val="35"/>
  </w:num>
  <w:num w:numId="35">
    <w:abstractNumId w:val="4"/>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C"/>
    <w:rsid w:val="00032F6E"/>
    <w:rsid w:val="00041B3D"/>
    <w:rsid w:val="000517B7"/>
    <w:rsid w:val="0005526E"/>
    <w:rsid w:val="00064C12"/>
    <w:rsid w:val="0008201F"/>
    <w:rsid w:val="000D2291"/>
    <w:rsid w:val="000D467A"/>
    <w:rsid w:val="00102381"/>
    <w:rsid w:val="00122860"/>
    <w:rsid w:val="00131D8B"/>
    <w:rsid w:val="00147640"/>
    <w:rsid w:val="0015443E"/>
    <w:rsid w:val="00187A9A"/>
    <w:rsid w:val="001B31DC"/>
    <w:rsid w:val="001D3026"/>
    <w:rsid w:val="001E15B8"/>
    <w:rsid w:val="001E33B1"/>
    <w:rsid w:val="001F54EE"/>
    <w:rsid w:val="0020573F"/>
    <w:rsid w:val="00243449"/>
    <w:rsid w:val="002600CD"/>
    <w:rsid w:val="00262258"/>
    <w:rsid w:val="00267A67"/>
    <w:rsid w:val="002730EF"/>
    <w:rsid w:val="00286B1D"/>
    <w:rsid w:val="002921C4"/>
    <w:rsid w:val="002B70A4"/>
    <w:rsid w:val="002B73D1"/>
    <w:rsid w:val="002C2626"/>
    <w:rsid w:val="002C583D"/>
    <w:rsid w:val="002E3814"/>
    <w:rsid w:val="002F7884"/>
    <w:rsid w:val="00306C72"/>
    <w:rsid w:val="00321D25"/>
    <w:rsid w:val="003266F4"/>
    <w:rsid w:val="00327ED5"/>
    <w:rsid w:val="00342628"/>
    <w:rsid w:val="0039377B"/>
    <w:rsid w:val="003B12F9"/>
    <w:rsid w:val="003B4A45"/>
    <w:rsid w:val="003C0DD2"/>
    <w:rsid w:val="003C648E"/>
    <w:rsid w:val="003E3B79"/>
    <w:rsid w:val="003E6156"/>
    <w:rsid w:val="00410A23"/>
    <w:rsid w:val="004112F3"/>
    <w:rsid w:val="00414EF5"/>
    <w:rsid w:val="0042103C"/>
    <w:rsid w:val="00431460"/>
    <w:rsid w:val="00444051"/>
    <w:rsid w:val="00447FB8"/>
    <w:rsid w:val="0045259E"/>
    <w:rsid w:val="0046454F"/>
    <w:rsid w:val="004D158E"/>
    <w:rsid w:val="005311C5"/>
    <w:rsid w:val="0055422E"/>
    <w:rsid w:val="005673E8"/>
    <w:rsid w:val="00582E44"/>
    <w:rsid w:val="00592511"/>
    <w:rsid w:val="00594FF1"/>
    <w:rsid w:val="00595435"/>
    <w:rsid w:val="005F2201"/>
    <w:rsid w:val="0060336F"/>
    <w:rsid w:val="00622E33"/>
    <w:rsid w:val="006621C6"/>
    <w:rsid w:val="00666A2F"/>
    <w:rsid w:val="00690CB1"/>
    <w:rsid w:val="006A6FB4"/>
    <w:rsid w:val="006B1E51"/>
    <w:rsid w:val="006C2332"/>
    <w:rsid w:val="006E1812"/>
    <w:rsid w:val="007116F2"/>
    <w:rsid w:val="00756DFB"/>
    <w:rsid w:val="007745ED"/>
    <w:rsid w:val="00781749"/>
    <w:rsid w:val="00781890"/>
    <w:rsid w:val="00787DB5"/>
    <w:rsid w:val="007B6133"/>
    <w:rsid w:val="007C4B1E"/>
    <w:rsid w:val="007D2314"/>
    <w:rsid w:val="007D6EC9"/>
    <w:rsid w:val="007E0866"/>
    <w:rsid w:val="007F5F4E"/>
    <w:rsid w:val="007F60FB"/>
    <w:rsid w:val="00803183"/>
    <w:rsid w:val="0080653E"/>
    <w:rsid w:val="00855078"/>
    <w:rsid w:val="0087581D"/>
    <w:rsid w:val="00894BEB"/>
    <w:rsid w:val="008A42BC"/>
    <w:rsid w:val="008B1C14"/>
    <w:rsid w:val="008C6B9B"/>
    <w:rsid w:val="008D25A6"/>
    <w:rsid w:val="008D5FF2"/>
    <w:rsid w:val="008F7EEC"/>
    <w:rsid w:val="0090302C"/>
    <w:rsid w:val="00906755"/>
    <w:rsid w:val="00913F19"/>
    <w:rsid w:val="00916590"/>
    <w:rsid w:val="009315C0"/>
    <w:rsid w:val="0094019D"/>
    <w:rsid w:val="009422DB"/>
    <w:rsid w:val="00964350"/>
    <w:rsid w:val="00995CDC"/>
    <w:rsid w:val="009C0498"/>
    <w:rsid w:val="009E2089"/>
    <w:rsid w:val="009E44BB"/>
    <w:rsid w:val="009F64CE"/>
    <w:rsid w:val="00A42320"/>
    <w:rsid w:val="00A434FA"/>
    <w:rsid w:val="00A619AD"/>
    <w:rsid w:val="00A67093"/>
    <w:rsid w:val="00A7074C"/>
    <w:rsid w:val="00A73ABD"/>
    <w:rsid w:val="00A77BF8"/>
    <w:rsid w:val="00AB5649"/>
    <w:rsid w:val="00AB5DC6"/>
    <w:rsid w:val="00AB7E09"/>
    <w:rsid w:val="00B56634"/>
    <w:rsid w:val="00B62A98"/>
    <w:rsid w:val="00B658DE"/>
    <w:rsid w:val="00B67228"/>
    <w:rsid w:val="00B719AB"/>
    <w:rsid w:val="00B76584"/>
    <w:rsid w:val="00B85F03"/>
    <w:rsid w:val="00B92BC9"/>
    <w:rsid w:val="00BB7C6C"/>
    <w:rsid w:val="00BE12CD"/>
    <w:rsid w:val="00BE1E60"/>
    <w:rsid w:val="00BE4C4C"/>
    <w:rsid w:val="00BE76BB"/>
    <w:rsid w:val="00BF3283"/>
    <w:rsid w:val="00C147F8"/>
    <w:rsid w:val="00C25CFB"/>
    <w:rsid w:val="00C316AB"/>
    <w:rsid w:val="00C36D2B"/>
    <w:rsid w:val="00C37CBC"/>
    <w:rsid w:val="00C416B9"/>
    <w:rsid w:val="00C642ED"/>
    <w:rsid w:val="00C675A1"/>
    <w:rsid w:val="00C7615A"/>
    <w:rsid w:val="00C76593"/>
    <w:rsid w:val="00C81B20"/>
    <w:rsid w:val="00C86C9D"/>
    <w:rsid w:val="00CB28BE"/>
    <w:rsid w:val="00CB3401"/>
    <w:rsid w:val="00CB5EC2"/>
    <w:rsid w:val="00CF6026"/>
    <w:rsid w:val="00D10B2D"/>
    <w:rsid w:val="00D30EA3"/>
    <w:rsid w:val="00D33498"/>
    <w:rsid w:val="00D35B4C"/>
    <w:rsid w:val="00D555CE"/>
    <w:rsid w:val="00D87D80"/>
    <w:rsid w:val="00DA13A2"/>
    <w:rsid w:val="00DB6420"/>
    <w:rsid w:val="00DD7A02"/>
    <w:rsid w:val="00DF521F"/>
    <w:rsid w:val="00E23761"/>
    <w:rsid w:val="00E25155"/>
    <w:rsid w:val="00E523E0"/>
    <w:rsid w:val="00E6023F"/>
    <w:rsid w:val="00E73E9D"/>
    <w:rsid w:val="00EB664F"/>
    <w:rsid w:val="00EC78E3"/>
    <w:rsid w:val="00EF48F6"/>
    <w:rsid w:val="00EF700E"/>
    <w:rsid w:val="00F02B20"/>
    <w:rsid w:val="00F04595"/>
    <w:rsid w:val="00F04ECD"/>
    <w:rsid w:val="00F057C5"/>
    <w:rsid w:val="00F1282C"/>
    <w:rsid w:val="00F12BAF"/>
    <w:rsid w:val="00F31634"/>
    <w:rsid w:val="00F5145D"/>
    <w:rsid w:val="00F60DE9"/>
    <w:rsid w:val="00F75901"/>
    <w:rsid w:val="00F83062"/>
    <w:rsid w:val="00F96EC5"/>
    <w:rsid w:val="00FB4626"/>
    <w:rsid w:val="00FB56DA"/>
    <w:rsid w:val="00FD4BC5"/>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F3B6F"/>
  <w15:docId w15:val="{C5225D6D-E860-43AD-89D9-605185D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041B3D"/>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82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82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1F"/>
  </w:style>
  <w:style w:type="paragraph" w:styleId="Footer">
    <w:name w:val="footer"/>
    <w:basedOn w:val="Normal"/>
    <w:link w:val="FooterChar"/>
    <w:uiPriority w:val="99"/>
    <w:unhideWhenUsed/>
    <w:rsid w:val="00082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1F"/>
  </w:style>
  <w:style w:type="character" w:styleId="Hyperlink">
    <w:name w:val="Hyperlink"/>
    <w:basedOn w:val="DefaultParagraphFont"/>
    <w:uiPriority w:val="99"/>
    <w:semiHidden/>
    <w:unhideWhenUsed/>
    <w:rsid w:val="00F04595"/>
    <w:rPr>
      <w:color w:val="0000FF"/>
      <w:u w:val="single"/>
    </w:rPr>
  </w:style>
  <w:style w:type="paragraph" w:styleId="PlainText">
    <w:name w:val="Plain Text"/>
    <w:basedOn w:val="Normal"/>
    <w:link w:val="PlainTextChar"/>
    <w:uiPriority w:val="99"/>
    <w:semiHidden/>
    <w:unhideWhenUsed/>
    <w:rsid w:val="00FB4626"/>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B4626"/>
    <w:rPr>
      <w:rFonts w:ascii="Arial" w:hAnsi="Arial" w:cs="Arial"/>
    </w:rPr>
  </w:style>
  <w:style w:type="character" w:styleId="CommentReference">
    <w:name w:val="annotation reference"/>
    <w:basedOn w:val="DefaultParagraphFont"/>
    <w:uiPriority w:val="99"/>
    <w:semiHidden/>
    <w:unhideWhenUsed/>
    <w:rsid w:val="0045259E"/>
    <w:rPr>
      <w:sz w:val="16"/>
      <w:szCs w:val="16"/>
    </w:rPr>
  </w:style>
  <w:style w:type="paragraph" w:styleId="CommentText">
    <w:name w:val="annotation text"/>
    <w:basedOn w:val="Normal"/>
    <w:link w:val="CommentTextChar"/>
    <w:uiPriority w:val="99"/>
    <w:semiHidden/>
    <w:unhideWhenUsed/>
    <w:rsid w:val="0045259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5259E"/>
    <w:rPr>
      <w:rFonts w:eastAsiaTheme="minorEastAsia"/>
      <w:sz w:val="20"/>
      <w:szCs w:val="20"/>
    </w:rPr>
  </w:style>
  <w:style w:type="paragraph" w:styleId="BalloonText">
    <w:name w:val="Balloon Text"/>
    <w:basedOn w:val="Normal"/>
    <w:link w:val="BalloonTextChar"/>
    <w:uiPriority w:val="99"/>
    <w:semiHidden/>
    <w:unhideWhenUsed/>
    <w:rsid w:val="004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9E"/>
    <w:rPr>
      <w:rFonts w:ascii="Segoe UI" w:hAnsi="Segoe UI" w:cs="Segoe UI"/>
      <w:sz w:val="18"/>
      <w:szCs w:val="18"/>
    </w:rPr>
  </w:style>
  <w:style w:type="paragraph" w:customStyle="1" w:styleId="DfESOutNumbered">
    <w:name w:val="DfESOutNumbered"/>
    <w:basedOn w:val="Normal"/>
    <w:link w:val="DfESOutNumberedChar"/>
    <w:rsid w:val="001E15B8"/>
    <w:pPr>
      <w:widowControl w:val="0"/>
      <w:numPr>
        <w:numId w:val="1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E15B8"/>
    <w:rPr>
      <w:rFonts w:ascii="Arial" w:eastAsia="Times New Roman" w:hAnsi="Arial" w:cs="Arial"/>
      <w:szCs w:val="20"/>
    </w:rPr>
  </w:style>
  <w:style w:type="paragraph" w:customStyle="1" w:styleId="DeptBullets">
    <w:name w:val="DeptBullets"/>
    <w:basedOn w:val="Normal"/>
    <w:link w:val="DeptBulletsChar"/>
    <w:rsid w:val="001E15B8"/>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E15B8"/>
    <w:rPr>
      <w:rFonts w:ascii="Arial" w:eastAsia="Times New Roman" w:hAnsi="Arial" w:cs="Times New Roman"/>
      <w:sz w:val="24"/>
      <w:szCs w:val="20"/>
    </w:rPr>
  </w:style>
  <w:style w:type="character" w:customStyle="1" w:styleId="Heading6Char">
    <w:name w:val="Heading 6 Char"/>
    <w:basedOn w:val="DefaultParagraphFont"/>
    <w:link w:val="Heading6"/>
    <w:rsid w:val="00041B3D"/>
    <w:rPr>
      <w:rFonts w:ascii="Univers" w:eastAsia="Times New Roman" w:hAnsi="Univers" w:cs="Times New Roman"/>
      <w:b/>
      <w:szCs w:val="20"/>
    </w:rPr>
  </w:style>
  <w:style w:type="paragraph" w:customStyle="1" w:styleId="Default">
    <w:name w:val="Default"/>
    <w:rsid w:val="002C2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680">
      <w:bodyDiv w:val="1"/>
      <w:marLeft w:val="0"/>
      <w:marRight w:val="0"/>
      <w:marTop w:val="0"/>
      <w:marBottom w:val="0"/>
      <w:divBdr>
        <w:top w:val="none" w:sz="0" w:space="0" w:color="auto"/>
        <w:left w:val="none" w:sz="0" w:space="0" w:color="auto"/>
        <w:bottom w:val="none" w:sz="0" w:space="0" w:color="auto"/>
        <w:right w:val="none" w:sz="0" w:space="0" w:color="auto"/>
      </w:divBdr>
    </w:div>
    <w:div w:id="127403368">
      <w:bodyDiv w:val="1"/>
      <w:marLeft w:val="0"/>
      <w:marRight w:val="0"/>
      <w:marTop w:val="0"/>
      <w:marBottom w:val="0"/>
      <w:divBdr>
        <w:top w:val="none" w:sz="0" w:space="0" w:color="auto"/>
        <w:left w:val="none" w:sz="0" w:space="0" w:color="auto"/>
        <w:bottom w:val="none" w:sz="0" w:space="0" w:color="auto"/>
        <w:right w:val="none" w:sz="0" w:space="0" w:color="auto"/>
      </w:divBdr>
    </w:div>
    <w:div w:id="195898350">
      <w:bodyDiv w:val="1"/>
      <w:marLeft w:val="0"/>
      <w:marRight w:val="0"/>
      <w:marTop w:val="0"/>
      <w:marBottom w:val="0"/>
      <w:divBdr>
        <w:top w:val="none" w:sz="0" w:space="0" w:color="auto"/>
        <w:left w:val="none" w:sz="0" w:space="0" w:color="auto"/>
        <w:bottom w:val="none" w:sz="0" w:space="0" w:color="auto"/>
        <w:right w:val="none" w:sz="0" w:space="0" w:color="auto"/>
      </w:divBdr>
    </w:div>
    <w:div w:id="399593401">
      <w:bodyDiv w:val="1"/>
      <w:marLeft w:val="0"/>
      <w:marRight w:val="0"/>
      <w:marTop w:val="0"/>
      <w:marBottom w:val="0"/>
      <w:divBdr>
        <w:top w:val="none" w:sz="0" w:space="0" w:color="auto"/>
        <w:left w:val="none" w:sz="0" w:space="0" w:color="auto"/>
        <w:bottom w:val="none" w:sz="0" w:space="0" w:color="auto"/>
        <w:right w:val="none" w:sz="0" w:space="0" w:color="auto"/>
      </w:divBdr>
    </w:div>
    <w:div w:id="595285197">
      <w:bodyDiv w:val="1"/>
      <w:marLeft w:val="0"/>
      <w:marRight w:val="0"/>
      <w:marTop w:val="0"/>
      <w:marBottom w:val="0"/>
      <w:divBdr>
        <w:top w:val="none" w:sz="0" w:space="0" w:color="auto"/>
        <w:left w:val="none" w:sz="0" w:space="0" w:color="auto"/>
        <w:bottom w:val="none" w:sz="0" w:space="0" w:color="auto"/>
        <w:right w:val="none" w:sz="0" w:space="0" w:color="auto"/>
      </w:divBdr>
    </w:div>
    <w:div w:id="632060347">
      <w:bodyDiv w:val="1"/>
      <w:marLeft w:val="0"/>
      <w:marRight w:val="0"/>
      <w:marTop w:val="0"/>
      <w:marBottom w:val="0"/>
      <w:divBdr>
        <w:top w:val="none" w:sz="0" w:space="0" w:color="auto"/>
        <w:left w:val="none" w:sz="0" w:space="0" w:color="auto"/>
        <w:bottom w:val="none" w:sz="0" w:space="0" w:color="auto"/>
        <w:right w:val="none" w:sz="0" w:space="0" w:color="auto"/>
      </w:divBdr>
    </w:div>
    <w:div w:id="967008960">
      <w:bodyDiv w:val="1"/>
      <w:marLeft w:val="0"/>
      <w:marRight w:val="0"/>
      <w:marTop w:val="0"/>
      <w:marBottom w:val="0"/>
      <w:divBdr>
        <w:top w:val="none" w:sz="0" w:space="0" w:color="auto"/>
        <w:left w:val="none" w:sz="0" w:space="0" w:color="auto"/>
        <w:bottom w:val="none" w:sz="0" w:space="0" w:color="auto"/>
        <w:right w:val="none" w:sz="0" w:space="0" w:color="auto"/>
      </w:divBdr>
    </w:div>
    <w:div w:id="1425999688">
      <w:bodyDiv w:val="1"/>
      <w:marLeft w:val="0"/>
      <w:marRight w:val="0"/>
      <w:marTop w:val="0"/>
      <w:marBottom w:val="0"/>
      <w:divBdr>
        <w:top w:val="none" w:sz="0" w:space="0" w:color="auto"/>
        <w:left w:val="none" w:sz="0" w:space="0" w:color="auto"/>
        <w:bottom w:val="none" w:sz="0" w:space="0" w:color="auto"/>
        <w:right w:val="none" w:sz="0" w:space="0" w:color="auto"/>
      </w:divBdr>
    </w:div>
    <w:div w:id="1463883940">
      <w:bodyDiv w:val="1"/>
      <w:marLeft w:val="0"/>
      <w:marRight w:val="0"/>
      <w:marTop w:val="0"/>
      <w:marBottom w:val="0"/>
      <w:divBdr>
        <w:top w:val="none" w:sz="0" w:space="0" w:color="auto"/>
        <w:left w:val="none" w:sz="0" w:space="0" w:color="auto"/>
        <w:bottom w:val="none" w:sz="0" w:space="0" w:color="auto"/>
        <w:right w:val="none" w:sz="0" w:space="0" w:color="auto"/>
      </w:divBdr>
    </w:div>
    <w:div w:id="17721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lawty-jones@lanca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690DEA7C91F44A90E4F9A8D27205B" ma:contentTypeVersion="2" ma:contentTypeDescription="Create a new document." ma:contentTypeScope="" ma:versionID="36ba1c02f84488a63098c085d5d263a5">
  <xsd:schema xmlns:xsd="http://www.w3.org/2001/XMLSchema" xmlns:xs="http://www.w3.org/2001/XMLSchema" xmlns:p="http://schemas.microsoft.com/office/2006/metadata/properties" xmlns:ns2="7876df6f-448d-4514-aecc-bca714fd03ab" targetNamespace="http://schemas.microsoft.com/office/2006/metadata/properties" ma:root="true" ma:fieldsID="d53a6be627b3bbe2df97f0873278bfb4" ns2:_="">
    <xsd:import namespace="7876df6f-448d-4514-aecc-bca714fd03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df6f-448d-4514-aecc-bca714fd0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3E49-E0EF-4611-AB4A-588FC72A31E1}">
  <ds:schemaRefs>
    <ds:schemaRef ds:uri="http://purl.org/dc/terms/"/>
    <ds:schemaRef ds:uri="http://schemas.openxmlformats.org/package/2006/metadata/core-properties"/>
    <ds:schemaRef ds:uri="7876df6f-448d-4514-aecc-bca714fd03ab"/>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E6DF01-9AA4-4F43-AFF4-788DD612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df6f-448d-4514-aecc-bca714fd0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E04F0-F743-433A-A2A2-76DE5CCAF7AC}">
  <ds:schemaRefs>
    <ds:schemaRef ds:uri="http://schemas.microsoft.com/sharepoint/v3/contenttype/forms"/>
  </ds:schemaRefs>
</ds:datastoreItem>
</file>

<file path=customXml/itemProps4.xml><?xml version="1.0" encoding="utf-8"?>
<ds:datastoreItem xmlns:ds="http://schemas.openxmlformats.org/officeDocument/2006/customXml" ds:itemID="{9706BBC2-FBB7-4DEC-A631-718C4F36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Dearnley</dc:creator>
  <cp:lastModifiedBy>Neville, Mike</cp:lastModifiedBy>
  <cp:revision>20</cp:revision>
  <dcterms:created xsi:type="dcterms:W3CDTF">2016-06-08T16:29:00Z</dcterms:created>
  <dcterms:modified xsi:type="dcterms:W3CDTF">2016-06-10T12:19:00Z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0x0101000C6690DEA7C91F44A90E4F9A8D27205B</vt:lpwstr>
  </property>
</Properties>
</file>